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127" w:rsidRPr="001E37BA" w:rsidRDefault="00961EE5" w:rsidP="00DE0127">
      <w:pPr>
        <w:pStyle w:val="NoSpacing"/>
        <w:tabs>
          <w:tab w:val="left" w:pos="1365"/>
          <w:tab w:val="right" w:pos="3737"/>
        </w:tabs>
        <w:rPr>
          <w:rFonts w:ascii="Cambria" w:hAnsi="Cambria"/>
          <w:color w:val="000000"/>
          <w:sz w:val="72"/>
          <w:szCs w:val="72"/>
        </w:rPr>
      </w:pPr>
      <w:r w:rsidRPr="001E37BA">
        <w:rPr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66675</wp:posOffset>
                </wp:positionV>
                <wp:extent cx="7885430" cy="422275"/>
                <wp:effectExtent l="19050" t="19050" r="39370" b="444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5430" cy="4222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cx="http://schemas.microsoft.com/office/drawing/2014/chartex">
            <w:pict>
              <v:rect w14:anchorId="11FE6080" id="Rectangle 2" o:spid="_x0000_s1026" style="position:absolute;margin-left:0;margin-top:5.25pt;width:620.9pt;height:33.25pt;z-index:251655168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" o:allowincell="f" fillcolor="#c00000" strokecolor="#f2f2f2" strokeweight="3pt">
                <v:shadow on="t" color="#622423" opacity=".5" offset="1pt"/>
                <w10:wrap anchorx="page" anchory="page"/>
              </v:rect>
            </w:pict>
          </mc:Fallback>
        </mc:AlternateContent>
      </w:r>
    </w:p>
    <w:p w:rsidR="00DE0127" w:rsidRPr="001E37BA" w:rsidRDefault="00961EE5" w:rsidP="00DE0127">
      <w:pPr>
        <w:pStyle w:val="NoSpacing"/>
        <w:tabs>
          <w:tab w:val="left" w:pos="1365"/>
          <w:tab w:val="right" w:pos="3737"/>
        </w:tabs>
        <w:rPr>
          <w:rFonts w:ascii="Cambria" w:hAnsi="Cambria"/>
          <w:color w:val="000000"/>
          <w:sz w:val="72"/>
          <w:szCs w:val="72"/>
        </w:rPr>
      </w:pPr>
      <w:r w:rsidRPr="001E37BA">
        <w:rPr>
          <w:noProof/>
          <w:color w:val="000000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2016760</wp:posOffset>
            </wp:positionH>
            <wp:positionV relativeFrom="paragraph">
              <wp:posOffset>327660</wp:posOffset>
            </wp:positionV>
            <wp:extent cx="1445260" cy="1581150"/>
            <wp:effectExtent l="0" t="0" r="2540" b="0"/>
            <wp:wrapTight wrapText="bothSides">
              <wp:wrapPolygon edited="0">
                <wp:start x="0" y="0"/>
                <wp:lineTo x="0" y="21340"/>
                <wp:lineTo x="21353" y="21340"/>
                <wp:lineTo x="21353" y="0"/>
                <wp:lineTo x="0" y="0"/>
              </wp:wrapPolygon>
            </wp:wrapTight>
            <wp:docPr id="5" name="Picture 5" descr="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127" w:rsidRPr="001E37BA">
        <w:rPr>
          <w:rFonts w:ascii="Cambria" w:hAnsi="Cambria"/>
          <w:color w:val="000000"/>
          <w:sz w:val="72"/>
          <w:szCs w:val="72"/>
        </w:rPr>
        <w:tab/>
      </w:r>
      <w:r w:rsidRPr="001E37BA">
        <w:rPr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475615</wp:posOffset>
                </wp:positionH>
                <wp:positionV relativeFrom="page">
                  <wp:posOffset>-260985</wp:posOffset>
                </wp:positionV>
                <wp:extent cx="90805" cy="11207750"/>
                <wp:effectExtent l="7620" t="7620" r="6350" b="508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="http://schemas.microsoft.com/office/drawing/2014/chartex">
            <w:pict>
              <v:rect w14:anchorId="7227DF5C" id="Rectangle 4" o:spid="_x0000_s1026" style="position:absolute;margin-left:37.45pt;margin-top:-20.55pt;width:7.15pt;height:882.5pt;z-index:251657216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" o:allowincell="f" strokecolor="#31849b">
                <w10:wrap anchorx="page" anchory="page"/>
              </v:rect>
            </w:pict>
          </mc:Fallback>
        </mc:AlternateContent>
      </w:r>
      <w:r w:rsidRPr="001E37BA">
        <w:rPr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6991985</wp:posOffset>
                </wp:positionH>
                <wp:positionV relativeFrom="page">
                  <wp:posOffset>-260985</wp:posOffset>
                </wp:positionV>
                <wp:extent cx="90805" cy="11207750"/>
                <wp:effectExtent l="11430" t="7620" r="1206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="http://schemas.microsoft.com/office/drawing/2014/chartex">
            <w:pict>
              <v:rect w14:anchorId="23AAA119" id="Rectangle 3" o:spid="_x0000_s1026" style="position:absolute;margin-left:550.55pt;margin-top:-20.55pt;width:7.15pt;height:882.5pt;z-index:251656192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" o:allowincell="f" strokecolor="#31849b">
                <w10:wrap anchorx="page" anchory="page"/>
              </v:rect>
            </w:pict>
          </mc:Fallback>
        </mc:AlternateContent>
      </w:r>
    </w:p>
    <w:p w:rsidR="00DE0127" w:rsidRPr="001E37BA" w:rsidRDefault="00DE0127" w:rsidP="00DE0127">
      <w:pPr>
        <w:pStyle w:val="NoSpacing"/>
        <w:rPr>
          <w:rFonts w:ascii="Tahoma" w:hAnsi="Tahoma" w:cs="Tahoma"/>
          <w:color w:val="000000"/>
          <w:sz w:val="56"/>
          <w:szCs w:val="56"/>
          <w:lang w:val="en-GB"/>
        </w:rPr>
      </w:pPr>
    </w:p>
    <w:p w:rsidR="00DE0127" w:rsidRPr="001E37BA" w:rsidRDefault="00DE0127" w:rsidP="00DE0127">
      <w:pPr>
        <w:pStyle w:val="NoSpacing"/>
        <w:rPr>
          <w:rFonts w:ascii="Tahoma" w:hAnsi="Tahoma" w:cs="Tahoma"/>
          <w:color w:val="000000"/>
          <w:sz w:val="56"/>
          <w:szCs w:val="56"/>
          <w:lang w:val="en-GB"/>
        </w:rPr>
      </w:pPr>
    </w:p>
    <w:p w:rsidR="00DE0127" w:rsidRPr="001E37BA" w:rsidRDefault="00DE0127" w:rsidP="00DE0127">
      <w:pPr>
        <w:rPr>
          <w:color w:val="000000"/>
          <w:lang w:eastAsia="en-US"/>
        </w:rPr>
      </w:pPr>
    </w:p>
    <w:p w:rsidR="00DE0127" w:rsidRPr="001E37BA" w:rsidRDefault="00DE0127" w:rsidP="00DE0127">
      <w:pPr>
        <w:pStyle w:val="NoSpacing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DE0127" w:rsidRPr="001E37BA" w:rsidRDefault="00DE0127" w:rsidP="00DE0127">
      <w:pPr>
        <w:pStyle w:val="NoSpacing"/>
        <w:jc w:val="center"/>
        <w:rPr>
          <w:rFonts w:ascii="Arial" w:hAnsi="Arial" w:cs="Arial"/>
          <w:color w:val="000000"/>
          <w:sz w:val="24"/>
          <w:szCs w:val="24"/>
        </w:rPr>
      </w:pPr>
    </w:p>
    <w:p w:rsidR="00DE0127" w:rsidRPr="001E37BA" w:rsidRDefault="00DE0127" w:rsidP="00DE0127">
      <w:pPr>
        <w:pStyle w:val="NoSpacing"/>
        <w:jc w:val="center"/>
        <w:rPr>
          <w:rFonts w:ascii="Arial" w:hAnsi="Arial" w:cs="Arial"/>
          <w:color w:val="000000"/>
          <w:sz w:val="24"/>
          <w:szCs w:val="24"/>
        </w:rPr>
      </w:pPr>
    </w:p>
    <w:p w:rsidR="00DE0127" w:rsidRPr="001E37BA" w:rsidRDefault="00DE0127" w:rsidP="00DE0127">
      <w:pPr>
        <w:pStyle w:val="NoSpacing"/>
        <w:jc w:val="center"/>
        <w:rPr>
          <w:rFonts w:ascii="Tahoma" w:hAnsi="Tahoma" w:cs="Tahoma"/>
          <w:color w:val="000000"/>
          <w:sz w:val="24"/>
          <w:szCs w:val="24"/>
        </w:rPr>
      </w:pPr>
      <w:r w:rsidRPr="001E37BA">
        <w:rPr>
          <w:rFonts w:ascii="Tahoma" w:hAnsi="Tahoma" w:cs="Tahoma"/>
          <w:color w:val="000000"/>
          <w:sz w:val="24"/>
          <w:szCs w:val="24"/>
        </w:rPr>
        <w:t>Making you count™</w:t>
      </w:r>
    </w:p>
    <w:p w:rsidR="00DE0127" w:rsidRPr="001E37BA" w:rsidRDefault="00DE0127" w:rsidP="00DE0127">
      <w:pPr>
        <w:pStyle w:val="NoSpacing"/>
        <w:rPr>
          <w:rFonts w:ascii="Tahoma" w:hAnsi="Tahoma" w:cs="Tahoma"/>
          <w:color w:val="000000"/>
          <w:sz w:val="56"/>
          <w:szCs w:val="56"/>
          <w:lang w:val="en-GB"/>
        </w:rPr>
      </w:pPr>
    </w:p>
    <w:p w:rsidR="00DE0127" w:rsidRPr="001E37BA" w:rsidRDefault="00DE0127" w:rsidP="00DE0127">
      <w:pPr>
        <w:pStyle w:val="NoSpacing"/>
        <w:jc w:val="center"/>
        <w:rPr>
          <w:rFonts w:ascii="Arial" w:hAnsi="Arial" w:cs="Arial"/>
          <w:b/>
          <w:color w:val="000000"/>
          <w:sz w:val="52"/>
          <w:szCs w:val="52"/>
          <w:lang w:val="en-GB"/>
        </w:rPr>
      </w:pPr>
      <w:r w:rsidRPr="001E37BA">
        <w:rPr>
          <w:rFonts w:ascii="Arial" w:hAnsi="Arial" w:cs="Arial"/>
          <w:b/>
          <w:color w:val="000000"/>
          <w:sz w:val="52"/>
          <w:szCs w:val="52"/>
          <w:lang w:val="en-GB"/>
        </w:rPr>
        <w:t>Institute of Certified Bookkeepers</w:t>
      </w:r>
    </w:p>
    <w:p w:rsidR="00DE0127" w:rsidRPr="001E37BA" w:rsidRDefault="00DE0127" w:rsidP="00DE0127">
      <w:pPr>
        <w:pStyle w:val="NoSpacing"/>
        <w:rPr>
          <w:rFonts w:ascii="Arial" w:hAnsi="Arial" w:cs="Arial"/>
          <w:b/>
          <w:color w:val="000000"/>
          <w:sz w:val="36"/>
          <w:szCs w:val="36"/>
        </w:rPr>
      </w:pPr>
    </w:p>
    <w:p w:rsidR="00DE0127" w:rsidRPr="001E37BA" w:rsidRDefault="00DE0127" w:rsidP="00DE0127">
      <w:pPr>
        <w:rPr>
          <w:rFonts w:ascii="Arial" w:hAnsi="Arial" w:cs="Arial"/>
          <w:b/>
          <w:color w:val="000000"/>
        </w:rPr>
      </w:pPr>
    </w:p>
    <w:p w:rsidR="002A6C70" w:rsidRDefault="002A6C70" w:rsidP="00DE0127">
      <w:pPr>
        <w:pStyle w:val="NoSpacing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DE0127" w:rsidRDefault="000208A5" w:rsidP="004B405F">
      <w:pPr>
        <w:pStyle w:val="NoSpacing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Level III</w:t>
      </w:r>
      <w:r w:rsidR="00DE0127" w:rsidRPr="001E37BA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F94152" w:rsidRPr="001E37BA">
        <w:rPr>
          <w:rFonts w:ascii="Arial" w:hAnsi="Arial" w:cs="Arial"/>
          <w:b/>
          <w:color w:val="000000"/>
          <w:sz w:val="40"/>
          <w:szCs w:val="40"/>
        </w:rPr>
        <w:t xml:space="preserve">Certificate </w:t>
      </w:r>
      <w:r w:rsidR="00DE0127" w:rsidRPr="001E37BA">
        <w:rPr>
          <w:rFonts w:ascii="Arial" w:hAnsi="Arial" w:cs="Arial"/>
          <w:b/>
          <w:color w:val="000000"/>
          <w:sz w:val="40"/>
          <w:szCs w:val="40"/>
        </w:rPr>
        <w:t xml:space="preserve">in </w:t>
      </w:r>
      <w:r w:rsidR="000F57AB" w:rsidRPr="001E37BA">
        <w:rPr>
          <w:rFonts w:ascii="Arial" w:hAnsi="Arial" w:cs="Arial"/>
          <w:b/>
          <w:color w:val="000000"/>
          <w:sz w:val="40"/>
          <w:szCs w:val="40"/>
        </w:rPr>
        <w:t xml:space="preserve">Advanced </w:t>
      </w:r>
      <w:r w:rsidR="00DE0127" w:rsidRPr="001E37BA">
        <w:rPr>
          <w:rFonts w:ascii="Arial" w:hAnsi="Arial" w:cs="Arial"/>
          <w:b/>
          <w:color w:val="000000"/>
          <w:sz w:val="40"/>
          <w:szCs w:val="40"/>
        </w:rPr>
        <w:t>Bookkeeping</w:t>
      </w:r>
      <w:r w:rsidR="00267328">
        <w:rPr>
          <w:rFonts w:ascii="Arial" w:hAnsi="Arial" w:cs="Arial"/>
          <w:b/>
          <w:color w:val="000000"/>
          <w:sz w:val="40"/>
          <w:szCs w:val="40"/>
        </w:rPr>
        <w:t xml:space="preserve"> and </w:t>
      </w:r>
      <w:r w:rsidR="004B405F">
        <w:rPr>
          <w:rFonts w:ascii="Arial" w:hAnsi="Arial" w:cs="Arial"/>
          <w:b/>
          <w:color w:val="000000"/>
          <w:sz w:val="40"/>
          <w:szCs w:val="40"/>
        </w:rPr>
        <w:t xml:space="preserve">Financial Statements </w:t>
      </w:r>
    </w:p>
    <w:p w:rsidR="004B405F" w:rsidRPr="001E37BA" w:rsidRDefault="004B405F" w:rsidP="004B405F">
      <w:pPr>
        <w:pStyle w:val="NoSpacing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Proposed 2015 Syllabus for ICBUSA</w:t>
      </w:r>
    </w:p>
    <w:p w:rsidR="00DE0127" w:rsidRPr="001E37BA" w:rsidRDefault="00DE0127" w:rsidP="00DE0127">
      <w:pPr>
        <w:pStyle w:val="NoSpacing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E0127" w:rsidRPr="001E37BA" w:rsidRDefault="00DE0127" w:rsidP="00DE0127">
      <w:pPr>
        <w:rPr>
          <w:color w:val="000000"/>
        </w:rPr>
      </w:pPr>
    </w:p>
    <w:p w:rsidR="00DE0127" w:rsidRPr="001E37BA" w:rsidRDefault="00DE0127" w:rsidP="00DE0127">
      <w:pPr>
        <w:rPr>
          <w:color w:val="000000"/>
        </w:rPr>
      </w:pPr>
    </w:p>
    <w:p w:rsidR="00DE0127" w:rsidRPr="001E37BA" w:rsidRDefault="00DE0127" w:rsidP="00DE0127">
      <w:pPr>
        <w:rPr>
          <w:color w:val="000000"/>
        </w:rPr>
      </w:pPr>
    </w:p>
    <w:p w:rsidR="00DE0127" w:rsidRPr="001E37BA" w:rsidRDefault="00DE0127" w:rsidP="00DE0127">
      <w:pPr>
        <w:rPr>
          <w:color w:val="000000"/>
        </w:rPr>
      </w:pPr>
    </w:p>
    <w:p w:rsidR="00DE0127" w:rsidRPr="001E37BA" w:rsidRDefault="00DE0127" w:rsidP="00DE0127">
      <w:pPr>
        <w:rPr>
          <w:color w:val="000000"/>
        </w:rPr>
      </w:pPr>
    </w:p>
    <w:p w:rsidR="00DE0127" w:rsidRPr="001E37BA" w:rsidRDefault="00DE0127" w:rsidP="00DE0127">
      <w:pPr>
        <w:rPr>
          <w:color w:val="000000"/>
        </w:rPr>
      </w:pPr>
    </w:p>
    <w:p w:rsidR="00DE0127" w:rsidRPr="001E37BA" w:rsidRDefault="00DE0127" w:rsidP="00DE0127">
      <w:pPr>
        <w:rPr>
          <w:color w:val="000000"/>
        </w:rPr>
      </w:pPr>
    </w:p>
    <w:p w:rsidR="00DE0127" w:rsidRPr="001E37BA" w:rsidRDefault="00DE0127" w:rsidP="00DE0127">
      <w:pPr>
        <w:rPr>
          <w:color w:val="000000"/>
        </w:rPr>
      </w:pPr>
    </w:p>
    <w:p w:rsidR="00DE0127" w:rsidRPr="001E37BA" w:rsidRDefault="00DE0127" w:rsidP="00DE0127">
      <w:pPr>
        <w:rPr>
          <w:color w:val="000000"/>
        </w:rPr>
      </w:pPr>
    </w:p>
    <w:p w:rsidR="00DE0127" w:rsidRPr="001E37BA" w:rsidRDefault="00DE0127" w:rsidP="00DE0127">
      <w:pPr>
        <w:rPr>
          <w:color w:val="000000"/>
        </w:rPr>
      </w:pPr>
    </w:p>
    <w:p w:rsidR="00DE0127" w:rsidRPr="001E37BA" w:rsidRDefault="00DE0127" w:rsidP="00DE0127">
      <w:pPr>
        <w:rPr>
          <w:color w:val="000000"/>
        </w:rPr>
      </w:pPr>
    </w:p>
    <w:p w:rsidR="00DE0127" w:rsidRPr="001E37BA" w:rsidRDefault="00DE0127" w:rsidP="00DE0127">
      <w:pPr>
        <w:rPr>
          <w:color w:val="000000"/>
        </w:rPr>
      </w:pPr>
    </w:p>
    <w:p w:rsidR="00DE0127" w:rsidRPr="001E37BA" w:rsidRDefault="00DE0127" w:rsidP="00DE0127">
      <w:pPr>
        <w:rPr>
          <w:color w:val="000000"/>
        </w:rPr>
      </w:pPr>
    </w:p>
    <w:p w:rsidR="00DE0127" w:rsidRPr="001E37BA" w:rsidRDefault="00DE0127" w:rsidP="00DE0127">
      <w:pPr>
        <w:rPr>
          <w:color w:val="000000"/>
        </w:rPr>
      </w:pPr>
    </w:p>
    <w:p w:rsidR="00DE0127" w:rsidRPr="001E37BA" w:rsidRDefault="00DE0127" w:rsidP="00DE0127">
      <w:pPr>
        <w:pStyle w:val="BodyText2"/>
        <w:jc w:val="left"/>
        <w:rPr>
          <w:rFonts w:ascii="Verdana" w:hAnsi="Verdana"/>
          <w:color w:val="000000"/>
          <w:sz w:val="16"/>
          <w:szCs w:val="16"/>
        </w:rPr>
      </w:pPr>
    </w:p>
    <w:p w:rsidR="00DE0127" w:rsidRPr="001E37BA" w:rsidRDefault="00DE0127" w:rsidP="00DE0127">
      <w:pPr>
        <w:pStyle w:val="BodyText2"/>
        <w:jc w:val="left"/>
        <w:rPr>
          <w:rFonts w:ascii="Verdana" w:hAnsi="Verdana"/>
          <w:color w:val="000000"/>
          <w:sz w:val="16"/>
          <w:szCs w:val="16"/>
        </w:rPr>
      </w:pPr>
    </w:p>
    <w:p w:rsidR="00DE0127" w:rsidRPr="001E37BA" w:rsidRDefault="00DE0127" w:rsidP="00DE0127">
      <w:pPr>
        <w:jc w:val="center"/>
        <w:rPr>
          <w:rFonts w:ascii="Arial" w:hAnsi="Arial" w:cs="Arial"/>
          <w:b/>
          <w:color w:val="000000"/>
        </w:rPr>
      </w:pPr>
    </w:p>
    <w:p w:rsidR="00DE0127" w:rsidRPr="001E37BA" w:rsidRDefault="00961EE5" w:rsidP="00DE0127">
      <w:pPr>
        <w:jc w:val="center"/>
        <w:rPr>
          <w:rFonts w:ascii="Arial" w:hAnsi="Arial" w:cs="Arial"/>
          <w:b/>
          <w:color w:val="000000"/>
        </w:rPr>
      </w:pPr>
      <w:r w:rsidRPr="001E37BA">
        <w:rPr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9334500</wp:posOffset>
                </wp:positionV>
                <wp:extent cx="7879715" cy="422910"/>
                <wp:effectExtent l="19050" t="19050" r="35560" b="533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9715" cy="4229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cx="http://schemas.microsoft.com/office/drawing/2014/chartex">
            <w:pict>
              <v:rect w14:anchorId="0404FE57" id="Rectangle 6" o:spid="_x0000_s1026" style="position:absolute;margin-left:0;margin-top:735pt;width:620.45pt;height:33.3pt;z-index:251659264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" o:allowincell="f" fillcolor="#c00000" strokecolor="#f2f2f2" strokeweight="3pt">
                <v:shadow on="t" color="#622423" opacity=".5" offset="1pt"/>
                <w10:wrap anchorx="page" anchory="page"/>
              </v:rect>
            </w:pict>
          </mc:Fallback>
        </mc:AlternateContent>
      </w:r>
      <w:r w:rsidR="00DE0127" w:rsidRPr="001E37BA">
        <w:rPr>
          <w:rFonts w:ascii="Arial" w:hAnsi="Arial" w:cs="Arial"/>
          <w:b/>
          <w:color w:val="000000"/>
        </w:rPr>
        <w:t>Institute of Certified Bookkeepers</w:t>
      </w:r>
    </w:p>
    <w:p w:rsidR="00DE0127" w:rsidRPr="001E37BA" w:rsidRDefault="00DE0127" w:rsidP="00DE0127">
      <w:pPr>
        <w:rPr>
          <w:rFonts w:ascii="Arial" w:hAnsi="Arial" w:cs="Arial"/>
          <w:b/>
          <w:color w:val="000000"/>
        </w:rPr>
      </w:pPr>
    </w:p>
    <w:p w:rsidR="004B405F" w:rsidRPr="004B405F" w:rsidRDefault="00DE0127" w:rsidP="004B405F">
      <w:pPr>
        <w:jc w:val="both"/>
        <w:rPr>
          <w:rFonts w:ascii="Arial" w:hAnsi="Arial" w:cs="Arial"/>
          <w:b/>
          <w:color w:val="000000"/>
        </w:rPr>
      </w:pPr>
      <w:r w:rsidRPr="001E37BA">
        <w:rPr>
          <w:rFonts w:ascii="Arial" w:hAnsi="Arial" w:cs="Arial"/>
          <w:b/>
          <w:color w:val="000000"/>
        </w:rPr>
        <w:br w:type="page"/>
      </w:r>
      <w:r w:rsidR="000208A5">
        <w:rPr>
          <w:rFonts w:ascii="Arial" w:hAnsi="Arial" w:cs="Arial"/>
          <w:b/>
          <w:color w:val="000000"/>
        </w:rPr>
        <w:lastRenderedPageBreak/>
        <w:t>Level III</w:t>
      </w:r>
      <w:r w:rsidR="004B405F" w:rsidRPr="004B405F">
        <w:rPr>
          <w:rFonts w:ascii="Arial" w:hAnsi="Arial" w:cs="Arial"/>
          <w:b/>
          <w:color w:val="000000"/>
        </w:rPr>
        <w:t xml:space="preserve"> Certificate in Advanced Bookkeeping and Financial Statements </w:t>
      </w:r>
    </w:p>
    <w:p w:rsidR="004B405F" w:rsidRDefault="004B405F" w:rsidP="004B405F">
      <w:pPr>
        <w:jc w:val="both"/>
        <w:rPr>
          <w:rFonts w:ascii="Arial" w:hAnsi="Arial" w:cs="Arial"/>
          <w:b/>
          <w:color w:val="000000"/>
        </w:rPr>
      </w:pPr>
      <w:r w:rsidRPr="004B405F">
        <w:rPr>
          <w:rFonts w:ascii="Arial" w:hAnsi="Arial" w:cs="Arial"/>
          <w:b/>
          <w:color w:val="000000"/>
        </w:rPr>
        <w:t>Proposed 2015 Syllabus for ICBUSA</w:t>
      </w:r>
    </w:p>
    <w:p w:rsidR="00B071A9" w:rsidRDefault="00B071A9" w:rsidP="004B405F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Course Code L4C</w:t>
      </w:r>
    </w:p>
    <w:p w:rsidR="00B071A9" w:rsidRDefault="00B071A9" w:rsidP="00DE0127">
      <w:pPr>
        <w:jc w:val="both"/>
        <w:rPr>
          <w:rFonts w:ascii="Arial" w:hAnsi="Arial" w:cs="Arial"/>
          <w:b/>
          <w:color w:val="000000"/>
        </w:rPr>
      </w:pPr>
    </w:p>
    <w:p w:rsidR="007C7EA3" w:rsidRPr="00B14944" w:rsidRDefault="007C7EA3" w:rsidP="00DE0127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14944">
        <w:rPr>
          <w:rFonts w:ascii="Arial" w:hAnsi="Arial" w:cs="Arial"/>
          <w:b/>
          <w:color w:val="000000"/>
          <w:sz w:val="22"/>
          <w:szCs w:val="22"/>
        </w:rPr>
        <w:t>Introduction</w:t>
      </w:r>
    </w:p>
    <w:p w:rsidR="007C7EA3" w:rsidRPr="00B14944" w:rsidRDefault="007C7EA3" w:rsidP="00DE012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168C9" w:rsidRDefault="000208A5" w:rsidP="00227FC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Level III</w:t>
      </w:r>
      <w:r w:rsidR="007C7EA3" w:rsidRPr="00B14944">
        <w:rPr>
          <w:rFonts w:ascii="Arial" w:hAnsi="Arial" w:cs="Arial"/>
          <w:color w:val="000000"/>
          <w:sz w:val="22"/>
          <w:szCs w:val="22"/>
        </w:rPr>
        <w:t xml:space="preserve"> </w:t>
      </w:r>
      <w:r w:rsidR="00B26C53" w:rsidRPr="00B14944">
        <w:rPr>
          <w:rFonts w:ascii="Arial" w:hAnsi="Arial" w:cs="Arial"/>
          <w:color w:val="000000"/>
          <w:sz w:val="22"/>
          <w:szCs w:val="22"/>
        </w:rPr>
        <w:t>Certificate</w:t>
      </w:r>
      <w:r w:rsidR="007C7EA3" w:rsidRPr="00B14944">
        <w:rPr>
          <w:rFonts w:ascii="Arial" w:hAnsi="Arial" w:cs="Arial"/>
          <w:color w:val="000000"/>
          <w:sz w:val="22"/>
          <w:szCs w:val="22"/>
        </w:rPr>
        <w:t xml:space="preserve"> in </w:t>
      </w:r>
      <w:r w:rsidR="00B26C53" w:rsidRPr="00B14944">
        <w:rPr>
          <w:rFonts w:ascii="Arial" w:hAnsi="Arial" w:cs="Arial"/>
          <w:color w:val="000000"/>
          <w:sz w:val="22"/>
          <w:szCs w:val="22"/>
        </w:rPr>
        <w:t>Adva</w:t>
      </w:r>
      <w:r w:rsidR="00267328">
        <w:rPr>
          <w:rFonts w:ascii="Arial" w:hAnsi="Arial" w:cs="Arial"/>
          <w:color w:val="000000"/>
          <w:sz w:val="22"/>
          <w:szCs w:val="22"/>
        </w:rPr>
        <w:t xml:space="preserve">nced Bookkeeping and </w:t>
      </w:r>
      <w:r w:rsidR="004B405F">
        <w:rPr>
          <w:rFonts w:ascii="Arial" w:hAnsi="Arial" w:cs="Arial"/>
          <w:color w:val="000000"/>
          <w:sz w:val="22"/>
          <w:szCs w:val="22"/>
        </w:rPr>
        <w:t>Financial Statements</w:t>
      </w:r>
      <w:r w:rsidR="007C7EA3" w:rsidRPr="00B14944">
        <w:rPr>
          <w:rFonts w:ascii="Arial" w:hAnsi="Arial" w:cs="Arial"/>
          <w:color w:val="000000"/>
          <w:sz w:val="22"/>
          <w:szCs w:val="22"/>
        </w:rPr>
        <w:t xml:space="preserve"> covers </w:t>
      </w:r>
      <w:r w:rsidR="006966C8">
        <w:rPr>
          <w:rFonts w:ascii="Arial" w:hAnsi="Arial" w:cs="Arial"/>
          <w:color w:val="000000"/>
          <w:sz w:val="22"/>
          <w:szCs w:val="22"/>
        </w:rPr>
        <w:t xml:space="preserve">the </w:t>
      </w:r>
      <w:r w:rsidR="00BF3218">
        <w:rPr>
          <w:rFonts w:ascii="Arial" w:hAnsi="Arial" w:cs="Arial"/>
          <w:color w:val="000000"/>
          <w:sz w:val="22"/>
          <w:szCs w:val="22"/>
        </w:rPr>
        <w:t>produc</w:t>
      </w:r>
      <w:r w:rsidR="00227FC9" w:rsidRPr="00B14944">
        <w:rPr>
          <w:rFonts w:ascii="Arial" w:hAnsi="Arial" w:cs="Arial"/>
          <w:color w:val="000000"/>
          <w:sz w:val="22"/>
          <w:szCs w:val="22"/>
        </w:rPr>
        <w:t xml:space="preserve">tion of a set of accounts from incomplete records, advanced partnership accounts and </w:t>
      </w:r>
      <w:r w:rsidR="007C7EA3" w:rsidRPr="00B14944">
        <w:rPr>
          <w:rFonts w:ascii="Arial" w:hAnsi="Arial" w:cs="Arial"/>
          <w:color w:val="000000"/>
          <w:sz w:val="22"/>
          <w:szCs w:val="22"/>
        </w:rPr>
        <w:t xml:space="preserve">the preparation and interpretation of </w:t>
      </w:r>
      <w:r w:rsidR="00267328">
        <w:rPr>
          <w:rFonts w:ascii="Arial" w:hAnsi="Arial" w:cs="Arial"/>
          <w:color w:val="000000"/>
          <w:sz w:val="22"/>
          <w:szCs w:val="22"/>
        </w:rPr>
        <w:t xml:space="preserve">internal management </w:t>
      </w:r>
      <w:r w:rsidR="007C7EA3" w:rsidRPr="00B14944">
        <w:rPr>
          <w:rFonts w:ascii="Arial" w:hAnsi="Arial" w:cs="Arial"/>
          <w:color w:val="000000"/>
          <w:sz w:val="22"/>
          <w:szCs w:val="22"/>
        </w:rPr>
        <w:t xml:space="preserve">accounts for </w:t>
      </w:r>
      <w:r w:rsidR="00267328">
        <w:rPr>
          <w:rFonts w:ascii="Arial" w:hAnsi="Arial" w:cs="Arial"/>
          <w:color w:val="000000"/>
          <w:sz w:val="22"/>
          <w:szCs w:val="22"/>
        </w:rPr>
        <w:t>incorporated bodies.</w:t>
      </w:r>
    </w:p>
    <w:p w:rsidR="00267328" w:rsidRDefault="00267328" w:rsidP="00227FC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6784F" w:rsidRPr="0036784F" w:rsidRDefault="0036784F" w:rsidP="00227FC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784F">
        <w:rPr>
          <w:rFonts w:ascii="Arial" w:hAnsi="Arial" w:cs="Arial"/>
          <w:b/>
          <w:color w:val="000000"/>
          <w:sz w:val="22"/>
          <w:szCs w:val="22"/>
        </w:rPr>
        <w:t>Limits of the qualifi</w:t>
      </w:r>
      <w:r w:rsidR="001168C9">
        <w:rPr>
          <w:rFonts w:ascii="Arial" w:hAnsi="Arial" w:cs="Arial"/>
          <w:b/>
          <w:color w:val="000000"/>
          <w:sz w:val="22"/>
          <w:szCs w:val="22"/>
        </w:rPr>
        <w:t>cation</w:t>
      </w:r>
    </w:p>
    <w:p w:rsidR="0036784F" w:rsidRDefault="0036784F" w:rsidP="00227FC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6784F" w:rsidRPr="00B14944" w:rsidRDefault="0036784F" w:rsidP="00227FC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Where reference is made in the syllabus to preparing </w:t>
      </w:r>
      <w:r w:rsidR="004B405F">
        <w:rPr>
          <w:rFonts w:ascii="Arial" w:hAnsi="Arial" w:cs="Arial"/>
          <w:color w:val="000000"/>
          <w:sz w:val="22"/>
          <w:szCs w:val="22"/>
        </w:rPr>
        <w:t>financial statements</w:t>
      </w:r>
      <w:r>
        <w:rPr>
          <w:rFonts w:ascii="Arial" w:hAnsi="Arial" w:cs="Arial"/>
          <w:color w:val="000000"/>
          <w:sz w:val="22"/>
          <w:szCs w:val="22"/>
        </w:rPr>
        <w:t xml:space="preserve"> for incorporated businesses, this qualification covers the production of </w:t>
      </w:r>
      <w:r w:rsidR="0076320C">
        <w:rPr>
          <w:rFonts w:ascii="Arial" w:hAnsi="Arial" w:cs="Arial"/>
          <w:color w:val="000000"/>
          <w:sz w:val="22"/>
          <w:szCs w:val="22"/>
        </w:rPr>
        <w:t>internal</w:t>
      </w:r>
      <w:r w:rsidR="004B405F">
        <w:rPr>
          <w:rFonts w:ascii="Arial" w:hAnsi="Arial" w:cs="Arial"/>
          <w:color w:val="000000"/>
          <w:sz w:val="22"/>
          <w:szCs w:val="22"/>
        </w:rPr>
        <w:t xml:space="preserve"> use financial statements only.</w:t>
      </w:r>
      <w:r w:rsidR="006F4ACF">
        <w:rPr>
          <w:rFonts w:ascii="Arial" w:hAnsi="Arial" w:cs="Arial"/>
          <w:color w:val="000000"/>
          <w:sz w:val="22"/>
          <w:szCs w:val="22"/>
        </w:rPr>
        <w:t xml:space="preserve"> </w:t>
      </w:r>
      <w:r w:rsidR="00335CFE">
        <w:rPr>
          <w:rFonts w:ascii="Arial" w:hAnsi="Arial" w:cs="Arial"/>
          <w:color w:val="000000"/>
          <w:sz w:val="22"/>
          <w:szCs w:val="22"/>
        </w:rPr>
        <w:t xml:space="preserve">Those who wish to prepare </w:t>
      </w:r>
      <w:r w:rsidR="004B405F">
        <w:rPr>
          <w:rFonts w:ascii="Arial" w:hAnsi="Arial" w:cs="Arial"/>
          <w:color w:val="000000"/>
          <w:sz w:val="22"/>
          <w:szCs w:val="22"/>
        </w:rPr>
        <w:t xml:space="preserve">financial statements for issuance to third parties under International </w:t>
      </w:r>
      <w:r w:rsidR="00335CFE">
        <w:rPr>
          <w:rFonts w:ascii="Arial" w:hAnsi="Arial" w:cs="Arial"/>
          <w:color w:val="000000"/>
          <w:sz w:val="22"/>
          <w:szCs w:val="22"/>
        </w:rPr>
        <w:t>Financial Reporting Standards</w:t>
      </w:r>
      <w:r w:rsidR="004B405F">
        <w:rPr>
          <w:rFonts w:ascii="Arial" w:hAnsi="Arial" w:cs="Arial"/>
          <w:color w:val="000000"/>
          <w:sz w:val="22"/>
          <w:szCs w:val="22"/>
        </w:rPr>
        <w:t xml:space="preserve"> (IFRS)</w:t>
      </w:r>
      <w:r w:rsidR="00335CFE">
        <w:rPr>
          <w:rFonts w:ascii="Arial" w:hAnsi="Arial" w:cs="Arial"/>
          <w:color w:val="000000"/>
          <w:sz w:val="22"/>
          <w:szCs w:val="22"/>
        </w:rPr>
        <w:t xml:space="preserve"> </w:t>
      </w:r>
      <w:r w:rsidR="004B405F">
        <w:rPr>
          <w:rFonts w:ascii="Arial" w:hAnsi="Arial" w:cs="Arial"/>
          <w:color w:val="000000"/>
          <w:sz w:val="22"/>
          <w:szCs w:val="22"/>
        </w:rPr>
        <w:t>as well as Generally Accepted Accounting Principles</w:t>
      </w:r>
      <w:r w:rsidR="00A05C06">
        <w:rPr>
          <w:rFonts w:ascii="Arial" w:hAnsi="Arial" w:cs="Arial"/>
          <w:color w:val="000000"/>
          <w:sz w:val="22"/>
          <w:szCs w:val="22"/>
        </w:rPr>
        <w:t xml:space="preserve"> (GAAP)</w:t>
      </w:r>
      <w:r w:rsidR="004B405F">
        <w:rPr>
          <w:rFonts w:ascii="Arial" w:hAnsi="Arial" w:cs="Arial"/>
          <w:color w:val="000000"/>
          <w:sz w:val="22"/>
          <w:szCs w:val="22"/>
        </w:rPr>
        <w:t xml:space="preserve"> in the United States of America</w:t>
      </w:r>
      <w:r w:rsidR="00843552">
        <w:rPr>
          <w:rFonts w:ascii="Arial" w:hAnsi="Arial" w:cs="Arial"/>
          <w:color w:val="000000"/>
          <w:sz w:val="22"/>
          <w:szCs w:val="22"/>
        </w:rPr>
        <w:t xml:space="preserve"> </w:t>
      </w:r>
      <w:r w:rsidR="00335CFE">
        <w:rPr>
          <w:rFonts w:ascii="Arial" w:hAnsi="Arial" w:cs="Arial"/>
          <w:color w:val="000000"/>
          <w:sz w:val="22"/>
          <w:szCs w:val="22"/>
        </w:rPr>
        <w:t xml:space="preserve">should </w:t>
      </w:r>
      <w:r w:rsidR="00843552">
        <w:rPr>
          <w:rFonts w:ascii="Arial" w:hAnsi="Arial" w:cs="Arial"/>
          <w:color w:val="000000"/>
          <w:sz w:val="22"/>
          <w:szCs w:val="22"/>
        </w:rPr>
        <w:t>successfully compete this qualific</w:t>
      </w:r>
      <w:r w:rsidR="000208A5">
        <w:rPr>
          <w:rFonts w:ascii="Arial" w:hAnsi="Arial" w:cs="Arial"/>
          <w:color w:val="000000"/>
          <w:sz w:val="22"/>
          <w:szCs w:val="22"/>
        </w:rPr>
        <w:t>ation and then take the Level III</w:t>
      </w:r>
      <w:r w:rsidR="00843552">
        <w:rPr>
          <w:rFonts w:ascii="Arial" w:hAnsi="Arial" w:cs="Arial"/>
          <w:color w:val="000000"/>
          <w:sz w:val="22"/>
          <w:szCs w:val="22"/>
        </w:rPr>
        <w:t xml:space="preserve"> U</w:t>
      </w:r>
      <w:r w:rsidR="00335CFE">
        <w:rPr>
          <w:rFonts w:ascii="Arial" w:hAnsi="Arial" w:cs="Arial"/>
          <w:color w:val="000000"/>
          <w:sz w:val="22"/>
          <w:szCs w:val="22"/>
        </w:rPr>
        <w:t xml:space="preserve">nit in </w:t>
      </w:r>
      <w:r w:rsidR="00BF3218">
        <w:rPr>
          <w:rFonts w:ascii="Arial" w:hAnsi="Arial" w:cs="Arial"/>
          <w:color w:val="000000"/>
          <w:sz w:val="22"/>
          <w:szCs w:val="22"/>
        </w:rPr>
        <w:t>Financial Reporting</w:t>
      </w:r>
      <w:r w:rsidR="00843552">
        <w:rPr>
          <w:rFonts w:ascii="Arial" w:hAnsi="Arial" w:cs="Arial"/>
          <w:color w:val="000000"/>
          <w:sz w:val="22"/>
          <w:szCs w:val="22"/>
        </w:rPr>
        <w:t>.</w:t>
      </w:r>
      <w:r w:rsidR="004B405F">
        <w:rPr>
          <w:rFonts w:ascii="Arial" w:hAnsi="Arial" w:cs="Arial"/>
          <w:color w:val="000000"/>
          <w:sz w:val="22"/>
          <w:szCs w:val="22"/>
        </w:rPr>
        <w:t xml:space="preserve">  Those who wish to prepare the related Federal and State Income Tax Returns for these entities should successfully complete this qualific</w:t>
      </w:r>
      <w:r w:rsidR="000208A5">
        <w:rPr>
          <w:rFonts w:ascii="Arial" w:hAnsi="Arial" w:cs="Arial"/>
          <w:color w:val="000000"/>
          <w:sz w:val="22"/>
          <w:szCs w:val="22"/>
        </w:rPr>
        <w:t>ation and then take the Level III</w:t>
      </w:r>
      <w:r w:rsidR="004B405F">
        <w:rPr>
          <w:rFonts w:ascii="Arial" w:hAnsi="Arial" w:cs="Arial"/>
          <w:color w:val="000000"/>
          <w:sz w:val="22"/>
          <w:szCs w:val="22"/>
        </w:rPr>
        <w:t xml:space="preserve"> Unit in Income Tax Preparation for the relevant type of entity (individual, partnership, S-corporation, C-corporation, or non-profit organization).</w:t>
      </w:r>
    </w:p>
    <w:p w:rsidR="007C7EA3" w:rsidRPr="00B14944" w:rsidRDefault="007C7EA3" w:rsidP="00DE01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7EA3" w:rsidRPr="00B14944" w:rsidRDefault="007C7EA3" w:rsidP="00DE0127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14944">
        <w:rPr>
          <w:rFonts w:ascii="Arial" w:hAnsi="Arial" w:cs="Arial"/>
          <w:b/>
          <w:color w:val="000000"/>
          <w:sz w:val="22"/>
          <w:szCs w:val="22"/>
        </w:rPr>
        <w:t>Occupation</w:t>
      </w:r>
      <w:r w:rsidR="00B26C53" w:rsidRPr="00B14944">
        <w:rPr>
          <w:rFonts w:ascii="Arial" w:hAnsi="Arial" w:cs="Arial"/>
          <w:b/>
          <w:color w:val="000000"/>
          <w:sz w:val="22"/>
          <w:szCs w:val="22"/>
        </w:rPr>
        <w:t>al</w:t>
      </w:r>
      <w:r w:rsidRPr="00B14944">
        <w:rPr>
          <w:rFonts w:ascii="Arial" w:hAnsi="Arial" w:cs="Arial"/>
          <w:b/>
          <w:color w:val="000000"/>
          <w:sz w:val="22"/>
          <w:szCs w:val="22"/>
        </w:rPr>
        <w:t xml:space="preserve"> Role: self-employed bookkeeper / senior employed bookkeeper</w:t>
      </w:r>
    </w:p>
    <w:p w:rsidR="007C7EA3" w:rsidRPr="00B14944" w:rsidRDefault="007C7EA3" w:rsidP="00DE012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C7EA3" w:rsidRPr="00B14944" w:rsidRDefault="007C7EA3" w:rsidP="00DE012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On completion of this qualification candidates will be able to carry out the role of an employed or self-employed bookkeeper</w:t>
      </w:r>
      <w:r w:rsidRPr="00B14944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Pr="00B14944">
        <w:rPr>
          <w:rFonts w:ascii="Arial" w:hAnsi="Arial" w:cs="Arial"/>
          <w:color w:val="000000"/>
          <w:sz w:val="22"/>
          <w:szCs w:val="22"/>
        </w:rPr>
        <w:t xml:space="preserve">producing </w:t>
      </w:r>
      <w:r w:rsidR="00227FC9" w:rsidRPr="00B14944">
        <w:rPr>
          <w:rFonts w:ascii="Arial" w:hAnsi="Arial" w:cs="Arial"/>
          <w:color w:val="000000"/>
          <w:sz w:val="22"/>
          <w:szCs w:val="22"/>
        </w:rPr>
        <w:t xml:space="preserve">draft </w:t>
      </w:r>
      <w:r w:rsidR="002D03D1" w:rsidRPr="00B14944">
        <w:rPr>
          <w:rFonts w:ascii="Arial" w:hAnsi="Arial" w:cs="Arial"/>
          <w:color w:val="000000"/>
          <w:sz w:val="22"/>
          <w:szCs w:val="22"/>
        </w:rPr>
        <w:t xml:space="preserve">year-end </w:t>
      </w:r>
      <w:r w:rsidR="004B405F">
        <w:rPr>
          <w:rFonts w:ascii="Arial" w:hAnsi="Arial" w:cs="Arial"/>
          <w:color w:val="000000"/>
          <w:sz w:val="22"/>
          <w:szCs w:val="22"/>
        </w:rPr>
        <w:t>financial statements</w:t>
      </w:r>
      <w:r w:rsidR="002D03D1" w:rsidRPr="00B14944">
        <w:rPr>
          <w:rFonts w:ascii="Arial" w:hAnsi="Arial" w:cs="Arial"/>
          <w:color w:val="000000"/>
          <w:sz w:val="22"/>
          <w:szCs w:val="22"/>
        </w:rPr>
        <w:t xml:space="preserve"> for </w:t>
      </w:r>
      <w:r w:rsidR="004B405F">
        <w:rPr>
          <w:rFonts w:ascii="Arial" w:hAnsi="Arial" w:cs="Arial"/>
          <w:color w:val="000000"/>
          <w:sz w:val="22"/>
          <w:szCs w:val="22"/>
        </w:rPr>
        <w:t xml:space="preserve">corporations, partnerships, and limited liability companies </w:t>
      </w:r>
      <w:r w:rsidR="00B222F5" w:rsidRPr="00B14944">
        <w:rPr>
          <w:rFonts w:ascii="Arial" w:hAnsi="Arial" w:cs="Arial"/>
          <w:color w:val="000000"/>
          <w:sz w:val="22"/>
          <w:szCs w:val="22"/>
        </w:rPr>
        <w:t>i</w:t>
      </w:r>
      <w:r w:rsidR="004B405F">
        <w:rPr>
          <w:rFonts w:ascii="Arial" w:hAnsi="Arial" w:cs="Arial"/>
          <w:color w:val="000000"/>
          <w:sz w:val="22"/>
          <w:szCs w:val="22"/>
        </w:rPr>
        <w:t>n both a manual and a computeriz</w:t>
      </w:r>
      <w:r w:rsidR="00B222F5" w:rsidRPr="00B14944">
        <w:rPr>
          <w:rFonts w:ascii="Arial" w:hAnsi="Arial" w:cs="Arial"/>
          <w:color w:val="000000"/>
          <w:sz w:val="22"/>
          <w:szCs w:val="22"/>
        </w:rPr>
        <w:t>ed system</w:t>
      </w:r>
      <w:r w:rsidR="00A07CBB">
        <w:rPr>
          <w:rFonts w:ascii="Arial" w:hAnsi="Arial" w:cs="Arial"/>
          <w:color w:val="000000"/>
          <w:sz w:val="22"/>
          <w:szCs w:val="22"/>
        </w:rPr>
        <w:t xml:space="preserve"> within the above limitations.</w:t>
      </w:r>
      <w:r w:rsidR="004B405F">
        <w:rPr>
          <w:rFonts w:ascii="Arial" w:hAnsi="Arial" w:cs="Arial"/>
          <w:color w:val="000000"/>
          <w:sz w:val="22"/>
          <w:szCs w:val="22"/>
        </w:rPr>
        <w:t xml:space="preserve">  Successful candidates will also be able to properly account for the admission or termination of a partner in a partnership.</w:t>
      </w:r>
    </w:p>
    <w:p w:rsidR="007C7EA3" w:rsidRPr="00B14944" w:rsidRDefault="007C7EA3" w:rsidP="00DE01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26C53" w:rsidRPr="00B14944" w:rsidRDefault="00B26C53" w:rsidP="00B26C5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b/>
          <w:color w:val="000000"/>
          <w:sz w:val="22"/>
          <w:szCs w:val="22"/>
        </w:rPr>
        <w:t>Prior Knowledge</w:t>
      </w:r>
    </w:p>
    <w:p w:rsidR="00B26C53" w:rsidRPr="00B14944" w:rsidRDefault="00B26C53" w:rsidP="00B26C5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26C53" w:rsidRPr="00B14944" w:rsidRDefault="00B26C53" w:rsidP="00B26C5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Before commencing the study at this level</w:t>
      </w:r>
      <w:r w:rsidR="00A25D02">
        <w:rPr>
          <w:rFonts w:ascii="Arial" w:hAnsi="Arial" w:cs="Arial"/>
          <w:color w:val="000000"/>
          <w:sz w:val="22"/>
          <w:szCs w:val="22"/>
        </w:rPr>
        <w:t>,</w:t>
      </w:r>
      <w:r w:rsidRPr="00B14944">
        <w:rPr>
          <w:rFonts w:ascii="Arial" w:hAnsi="Arial" w:cs="Arial"/>
          <w:color w:val="000000"/>
          <w:sz w:val="22"/>
          <w:szCs w:val="22"/>
        </w:rPr>
        <w:t xml:space="preserve"> the can</w:t>
      </w:r>
      <w:r w:rsidR="004B405F">
        <w:rPr>
          <w:rFonts w:ascii="Arial" w:hAnsi="Arial" w:cs="Arial"/>
          <w:color w:val="000000"/>
          <w:sz w:val="22"/>
          <w:szCs w:val="22"/>
        </w:rPr>
        <w:t xml:space="preserve">didate should have achieved ICBUSA </w:t>
      </w:r>
      <w:r w:rsidRPr="00B14944">
        <w:rPr>
          <w:rFonts w:ascii="Arial" w:hAnsi="Arial" w:cs="Arial"/>
          <w:color w:val="000000"/>
          <w:sz w:val="22"/>
          <w:szCs w:val="22"/>
        </w:rPr>
        <w:t>Level III Certificate in Bookkeeping and Accounting or its equivalent with another awarding body.</w:t>
      </w:r>
    </w:p>
    <w:p w:rsidR="007C7EA3" w:rsidRPr="00B14944" w:rsidRDefault="007C7EA3" w:rsidP="007C7EA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7EA3" w:rsidRPr="00B14944" w:rsidRDefault="002A1B72" w:rsidP="007C7EA3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Qualification aims</w:t>
      </w:r>
    </w:p>
    <w:p w:rsidR="007C7EA3" w:rsidRPr="00B14944" w:rsidRDefault="007C7EA3" w:rsidP="007C7EA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7EA3" w:rsidRPr="00B14944" w:rsidRDefault="007C7EA3" w:rsidP="007C7E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On completion of this level of study a candidate will be able to:</w:t>
      </w:r>
    </w:p>
    <w:p w:rsidR="00227FC9" w:rsidRPr="00B14944" w:rsidRDefault="00227FC9" w:rsidP="007C7EA3">
      <w:pPr>
        <w:numPr>
          <w:ilvl w:val="0"/>
          <w:numId w:val="3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 xml:space="preserve">Prepare </w:t>
      </w:r>
      <w:r w:rsidR="00A25D02">
        <w:rPr>
          <w:rFonts w:ascii="Arial" w:hAnsi="Arial" w:cs="Arial"/>
          <w:color w:val="000000"/>
          <w:sz w:val="22"/>
          <w:szCs w:val="22"/>
        </w:rPr>
        <w:t>a set of accounts for an organiz</w:t>
      </w:r>
      <w:r w:rsidRPr="00B14944">
        <w:rPr>
          <w:rFonts w:ascii="Arial" w:hAnsi="Arial" w:cs="Arial"/>
          <w:color w:val="000000"/>
          <w:sz w:val="22"/>
          <w:szCs w:val="22"/>
        </w:rPr>
        <w:t>ation from incomplete records</w:t>
      </w:r>
      <w:r w:rsidR="00A25D02">
        <w:rPr>
          <w:rFonts w:ascii="Arial" w:hAnsi="Arial" w:cs="Arial"/>
          <w:color w:val="000000"/>
          <w:sz w:val="22"/>
          <w:szCs w:val="22"/>
        </w:rPr>
        <w:t>.</w:t>
      </w:r>
    </w:p>
    <w:p w:rsidR="007C7EA3" w:rsidRPr="00B14944" w:rsidRDefault="007C7EA3" w:rsidP="007C7EA3">
      <w:pPr>
        <w:numPr>
          <w:ilvl w:val="0"/>
          <w:numId w:val="3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 xml:space="preserve">Prepare </w:t>
      </w:r>
      <w:r w:rsidR="007039FE" w:rsidRPr="00B14944">
        <w:rPr>
          <w:rFonts w:ascii="Arial" w:hAnsi="Arial" w:cs="Arial"/>
          <w:color w:val="000000"/>
          <w:sz w:val="22"/>
          <w:szCs w:val="22"/>
        </w:rPr>
        <w:t>a set of</w:t>
      </w:r>
      <w:r w:rsidRPr="00B14944">
        <w:rPr>
          <w:rFonts w:ascii="Arial" w:hAnsi="Arial" w:cs="Arial"/>
          <w:color w:val="000000"/>
          <w:sz w:val="22"/>
          <w:szCs w:val="22"/>
        </w:rPr>
        <w:t xml:space="preserve"> final accounts for a limited </w:t>
      </w:r>
      <w:r w:rsidR="00A25D02">
        <w:rPr>
          <w:rFonts w:ascii="Arial" w:hAnsi="Arial" w:cs="Arial"/>
          <w:color w:val="000000"/>
          <w:sz w:val="22"/>
          <w:szCs w:val="22"/>
        </w:rPr>
        <w:t xml:space="preserve">liability </w:t>
      </w:r>
      <w:r w:rsidRPr="00B14944">
        <w:rPr>
          <w:rFonts w:ascii="Arial" w:hAnsi="Arial" w:cs="Arial"/>
          <w:color w:val="000000"/>
          <w:sz w:val="22"/>
          <w:szCs w:val="22"/>
        </w:rPr>
        <w:t>company</w:t>
      </w:r>
      <w:r w:rsidR="00A25D02">
        <w:rPr>
          <w:rFonts w:ascii="Arial" w:hAnsi="Arial" w:cs="Arial"/>
          <w:color w:val="000000"/>
          <w:sz w:val="22"/>
          <w:szCs w:val="22"/>
        </w:rPr>
        <w:t xml:space="preserve"> (LLC)</w:t>
      </w:r>
      <w:r w:rsidRPr="00B14944">
        <w:rPr>
          <w:rFonts w:ascii="Arial" w:hAnsi="Arial" w:cs="Arial"/>
          <w:color w:val="000000"/>
          <w:sz w:val="22"/>
          <w:szCs w:val="22"/>
        </w:rPr>
        <w:t xml:space="preserve"> for internal management purposes</w:t>
      </w:r>
      <w:r w:rsidR="00A25D02">
        <w:rPr>
          <w:rFonts w:ascii="Arial" w:hAnsi="Arial" w:cs="Arial"/>
          <w:color w:val="000000"/>
          <w:sz w:val="22"/>
          <w:szCs w:val="22"/>
        </w:rPr>
        <w:t>.</w:t>
      </w:r>
    </w:p>
    <w:p w:rsidR="00547154" w:rsidRDefault="007039FE" w:rsidP="007C7EA3">
      <w:pPr>
        <w:numPr>
          <w:ilvl w:val="0"/>
          <w:numId w:val="3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Prepare a set of final accounts for a limited liability partnership</w:t>
      </w:r>
      <w:r w:rsidR="006F4ACF">
        <w:rPr>
          <w:rFonts w:ascii="Arial" w:hAnsi="Arial" w:cs="Arial"/>
          <w:color w:val="000000"/>
          <w:sz w:val="22"/>
          <w:szCs w:val="22"/>
        </w:rPr>
        <w:t xml:space="preserve"> (</w:t>
      </w:r>
      <w:r w:rsidR="00A25D02">
        <w:rPr>
          <w:rFonts w:ascii="Arial" w:hAnsi="Arial" w:cs="Arial"/>
          <w:color w:val="000000"/>
          <w:sz w:val="22"/>
          <w:szCs w:val="22"/>
        </w:rPr>
        <w:t xml:space="preserve">LLP, </w:t>
      </w:r>
      <w:r w:rsidR="006F4ACF">
        <w:rPr>
          <w:rFonts w:ascii="Arial" w:hAnsi="Arial" w:cs="Arial"/>
          <w:color w:val="000000"/>
          <w:sz w:val="22"/>
          <w:szCs w:val="22"/>
        </w:rPr>
        <w:t>income statement and balance sheet only – the preparation of notes will not be tested).</w:t>
      </w:r>
    </w:p>
    <w:p w:rsidR="007039FE" w:rsidRPr="00B14944" w:rsidRDefault="00547154" w:rsidP="007C7EA3">
      <w:pPr>
        <w:numPr>
          <w:ilvl w:val="0"/>
          <w:numId w:val="3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227FC9" w:rsidRPr="00B14944">
        <w:rPr>
          <w:rFonts w:ascii="Arial" w:hAnsi="Arial" w:cs="Arial"/>
          <w:color w:val="000000"/>
          <w:sz w:val="22"/>
          <w:szCs w:val="22"/>
        </w:rPr>
        <w:t xml:space="preserve">djust the capital share of partners in the event of a change of partnership </w:t>
      </w:r>
      <w:r>
        <w:rPr>
          <w:rFonts w:ascii="Arial" w:hAnsi="Arial" w:cs="Arial"/>
          <w:color w:val="000000"/>
          <w:sz w:val="22"/>
          <w:szCs w:val="22"/>
        </w:rPr>
        <w:t xml:space="preserve">profit sharing </w:t>
      </w:r>
      <w:r w:rsidR="00227FC9" w:rsidRPr="00B14944">
        <w:rPr>
          <w:rFonts w:ascii="Arial" w:hAnsi="Arial" w:cs="Arial"/>
          <w:color w:val="000000"/>
          <w:sz w:val="22"/>
          <w:szCs w:val="22"/>
        </w:rPr>
        <w:t>ratio</w:t>
      </w:r>
      <w:r w:rsidR="00A25D02">
        <w:rPr>
          <w:rFonts w:ascii="Arial" w:hAnsi="Arial" w:cs="Arial"/>
          <w:color w:val="000000"/>
          <w:sz w:val="22"/>
          <w:szCs w:val="22"/>
        </w:rPr>
        <w:t>.</w:t>
      </w:r>
    </w:p>
    <w:p w:rsidR="007C7EA3" w:rsidRPr="00A25D02" w:rsidRDefault="007C7EA3" w:rsidP="007C7EA3">
      <w:pPr>
        <w:numPr>
          <w:ilvl w:val="0"/>
          <w:numId w:val="3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Interpret financial statements by calculating and explaining ratios for profitability and liquidity</w:t>
      </w:r>
      <w:r w:rsidR="00A25D02">
        <w:rPr>
          <w:rFonts w:ascii="Arial" w:hAnsi="Arial" w:cs="Arial"/>
          <w:color w:val="000000"/>
          <w:sz w:val="22"/>
          <w:szCs w:val="22"/>
        </w:rPr>
        <w:t>.</w:t>
      </w:r>
    </w:p>
    <w:p w:rsidR="007C7EA3" w:rsidRPr="00B14944" w:rsidRDefault="007C7EA3" w:rsidP="00DE01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26C53" w:rsidRPr="00B14944" w:rsidRDefault="002A1B72" w:rsidP="00B26C53">
      <w:pPr>
        <w:tabs>
          <w:tab w:val="left" w:pos="108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Assessment and Grading</w:t>
      </w:r>
    </w:p>
    <w:p w:rsidR="00B26C53" w:rsidRPr="00B14944" w:rsidRDefault="00B26C53" w:rsidP="00B26C53">
      <w:pPr>
        <w:tabs>
          <w:tab w:val="left" w:pos="108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26C53" w:rsidRDefault="00DA13D8" w:rsidP="00B26C53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testing of knowledge and skills for this qualification will comprise two online assessments, one of which will be </w:t>
      </w:r>
      <w:r w:rsidR="00805EEA">
        <w:rPr>
          <w:rFonts w:ascii="Arial" w:hAnsi="Arial" w:cs="Arial"/>
          <w:color w:val="000000"/>
          <w:sz w:val="22"/>
          <w:szCs w:val="22"/>
        </w:rPr>
        <w:t>taken in the candidate’s home or</w:t>
      </w:r>
      <w:r>
        <w:rPr>
          <w:rFonts w:ascii="Arial" w:hAnsi="Arial" w:cs="Arial"/>
          <w:color w:val="000000"/>
          <w:sz w:val="22"/>
          <w:szCs w:val="22"/>
        </w:rPr>
        <w:t xml:space="preserve"> place of work, the other of which will be taken at an external ICB </w:t>
      </w:r>
      <w:r w:rsidR="004B405F">
        <w:rPr>
          <w:rFonts w:ascii="Arial" w:hAnsi="Arial" w:cs="Arial"/>
          <w:color w:val="000000"/>
          <w:sz w:val="22"/>
          <w:szCs w:val="22"/>
        </w:rPr>
        <w:t>center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2A6C70">
        <w:rPr>
          <w:rFonts w:ascii="Arial" w:hAnsi="Arial" w:cs="Arial"/>
          <w:color w:val="000000"/>
          <w:sz w:val="22"/>
          <w:szCs w:val="22"/>
        </w:rPr>
        <w:t>Note: the assessment may also test elements of the Level II</w:t>
      </w:r>
      <w:r w:rsidR="004B405F">
        <w:rPr>
          <w:rFonts w:ascii="Arial" w:hAnsi="Arial" w:cs="Arial"/>
          <w:color w:val="000000"/>
          <w:sz w:val="22"/>
          <w:szCs w:val="22"/>
        </w:rPr>
        <w:t xml:space="preserve"> </w:t>
      </w:r>
      <w:r w:rsidR="002A6C70">
        <w:rPr>
          <w:rFonts w:ascii="Arial" w:hAnsi="Arial" w:cs="Arial"/>
          <w:color w:val="000000"/>
          <w:sz w:val="22"/>
          <w:szCs w:val="22"/>
        </w:rPr>
        <w:t>Certificate in Bookkeeping and the Level I</w:t>
      </w:r>
      <w:r w:rsidR="004B405F">
        <w:rPr>
          <w:rFonts w:ascii="Arial" w:hAnsi="Arial" w:cs="Arial"/>
          <w:color w:val="000000"/>
          <w:sz w:val="22"/>
          <w:szCs w:val="22"/>
        </w:rPr>
        <w:t>I</w:t>
      </w:r>
      <w:r w:rsidR="002A6C70">
        <w:rPr>
          <w:rFonts w:ascii="Arial" w:hAnsi="Arial" w:cs="Arial"/>
          <w:color w:val="000000"/>
          <w:sz w:val="22"/>
          <w:szCs w:val="22"/>
        </w:rPr>
        <w:t xml:space="preserve">I Certificate in Bookkeeping and </w:t>
      </w:r>
      <w:r w:rsidR="004B405F">
        <w:rPr>
          <w:rFonts w:ascii="Arial" w:hAnsi="Arial" w:cs="Arial"/>
          <w:color w:val="000000"/>
          <w:sz w:val="22"/>
          <w:szCs w:val="22"/>
        </w:rPr>
        <w:t>Financial Statements</w:t>
      </w:r>
      <w:r w:rsidR="002A6C70">
        <w:rPr>
          <w:rFonts w:ascii="Arial" w:hAnsi="Arial" w:cs="Arial"/>
          <w:color w:val="000000"/>
          <w:sz w:val="22"/>
          <w:szCs w:val="22"/>
        </w:rPr>
        <w:t>.</w:t>
      </w:r>
    </w:p>
    <w:p w:rsidR="004B405F" w:rsidRDefault="004B405F" w:rsidP="00E038AC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038AC" w:rsidRDefault="004B405F" w:rsidP="00E038AC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Examination </w:t>
      </w:r>
      <w:r w:rsidR="00B071A9">
        <w:rPr>
          <w:rFonts w:ascii="Arial" w:hAnsi="Arial" w:cs="Arial"/>
          <w:b/>
          <w:color w:val="000000"/>
          <w:sz w:val="22"/>
          <w:szCs w:val="22"/>
        </w:rPr>
        <w:t>ABA</w:t>
      </w:r>
      <w:r w:rsidR="00E038AC">
        <w:rPr>
          <w:rFonts w:ascii="Arial" w:hAnsi="Arial" w:cs="Arial"/>
          <w:b/>
          <w:color w:val="000000"/>
          <w:sz w:val="22"/>
          <w:szCs w:val="22"/>
        </w:rPr>
        <w:t>8 – Final management accounts of incorporated businesses</w:t>
      </w:r>
    </w:p>
    <w:p w:rsidR="00E038AC" w:rsidRPr="00E038AC" w:rsidRDefault="00E038AC" w:rsidP="00E038AC">
      <w:pPr>
        <w:tabs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4012CE" w:rsidRPr="008D17A5" w:rsidRDefault="004012CE" w:rsidP="004012CE">
      <w:pPr>
        <w:ind w:left="426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8D17A5">
        <w:rPr>
          <w:rFonts w:ascii="Arial" w:hAnsi="Arial" w:cs="Arial"/>
          <w:color w:val="000000"/>
          <w:sz w:val="22"/>
          <w:szCs w:val="22"/>
        </w:rPr>
        <w:t xml:space="preserve">Home /place of work based </w:t>
      </w:r>
      <w:r>
        <w:rPr>
          <w:rFonts w:ascii="Arial" w:hAnsi="Arial" w:cs="Arial"/>
          <w:color w:val="000000"/>
          <w:sz w:val="22"/>
          <w:szCs w:val="22"/>
        </w:rPr>
        <w:t xml:space="preserve">assessment </w:t>
      </w:r>
      <w:r w:rsidRPr="008D17A5">
        <w:rPr>
          <w:rFonts w:ascii="Arial" w:hAnsi="Arial" w:cs="Arial"/>
          <w:color w:val="000000"/>
          <w:sz w:val="22"/>
          <w:szCs w:val="22"/>
        </w:rPr>
        <w:t>to include:</w:t>
      </w:r>
    </w:p>
    <w:p w:rsidR="004012CE" w:rsidRDefault="004012CE" w:rsidP="004012CE">
      <w:pPr>
        <w:numPr>
          <w:ilvl w:val="0"/>
          <w:numId w:val="46"/>
        </w:numPr>
        <w:tabs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Final </w:t>
      </w:r>
      <w:r w:rsidR="004B405F">
        <w:rPr>
          <w:rFonts w:ascii="Arial" w:hAnsi="Arial" w:cs="Arial"/>
          <w:color w:val="000000"/>
          <w:sz w:val="22"/>
          <w:szCs w:val="22"/>
        </w:rPr>
        <w:t>financial statements</w:t>
      </w:r>
      <w:r>
        <w:rPr>
          <w:rFonts w:ascii="Arial" w:hAnsi="Arial" w:cs="Arial"/>
          <w:color w:val="000000"/>
          <w:sz w:val="22"/>
          <w:szCs w:val="22"/>
        </w:rPr>
        <w:t xml:space="preserve"> including adjustments for a </w:t>
      </w:r>
      <w:r w:rsidR="004B405F">
        <w:rPr>
          <w:rFonts w:ascii="Arial" w:hAnsi="Arial" w:cs="Arial"/>
          <w:color w:val="000000"/>
          <w:sz w:val="22"/>
          <w:szCs w:val="22"/>
        </w:rPr>
        <w:t>corporation or a limited liability corporation (LLC)</w:t>
      </w:r>
      <w:r>
        <w:rPr>
          <w:rFonts w:ascii="Arial" w:hAnsi="Arial" w:cs="Arial"/>
          <w:color w:val="000000"/>
          <w:sz w:val="22"/>
          <w:szCs w:val="22"/>
        </w:rPr>
        <w:t xml:space="preserve"> (internal management </w:t>
      </w:r>
      <w:r w:rsidR="005541A0">
        <w:rPr>
          <w:rFonts w:ascii="Arial" w:hAnsi="Arial" w:cs="Arial"/>
          <w:color w:val="000000"/>
          <w:sz w:val="22"/>
          <w:szCs w:val="22"/>
        </w:rPr>
        <w:t>use financial statement</w:t>
      </w:r>
      <w:r>
        <w:rPr>
          <w:rFonts w:ascii="Arial" w:hAnsi="Arial" w:cs="Arial"/>
          <w:color w:val="000000"/>
          <w:sz w:val="22"/>
          <w:szCs w:val="22"/>
        </w:rPr>
        <w:t xml:space="preserve"> format only) (</w:t>
      </w:r>
      <w:r w:rsidR="003F359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0% weighting)</w:t>
      </w:r>
    </w:p>
    <w:p w:rsidR="004012CE" w:rsidRDefault="005541A0" w:rsidP="004012CE">
      <w:pPr>
        <w:numPr>
          <w:ilvl w:val="0"/>
          <w:numId w:val="46"/>
        </w:numPr>
        <w:tabs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Corporations and LLCs</w:t>
      </w:r>
      <w:r w:rsidR="004012CE">
        <w:rPr>
          <w:rFonts w:ascii="Arial" w:hAnsi="Arial" w:cs="Arial"/>
          <w:color w:val="000000"/>
          <w:sz w:val="22"/>
          <w:szCs w:val="22"/>
        </w:rPr>
        <w:t xml:space="preserve"> (5% weighting)</w:t>
      </w:r>
    </w:p>
    <w:p w:rsidR="004012CE" w:rsidRDefault="00805EEA" w:rsidP="004012CE">
      <w:pPr>
        <w:numPr>
          <w:ilvl w:val="0"/>
          <w:numId w:val="46"/>
        </w:numPr>
        <w:tabs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B26C53" w:rsidRPr="004012CE">
        <w:rPr>
          <w:rFonts w:ascii="Arial" w:hAnsi="Arial" w:cs="Arial"/>
          <w:color w:val="000000"/>
          <w:sz w:val="22"/>
          <w:szCs w:val="22"/>
        </w:rPr>
        <w:t xml:space="preserve">ncomplete records </w:t>
      </w:r>
      <w:r w:rsidR="004012CE">
        <w:rPr>
          <w:rFonts w:ascii="Arial" w:hAnsi="Arial" w:cs="Arial"/>
          <w:color w:val="000000"/>
          <w:sz w:val="22"/>
          <w:szCs w:val="22"/>
        </w:rPr>
        <w:t>(20% weighting)</w:t>
      </w:r>
    </w:p>
    <w:p w:rsidR="004012CE" w:rsidRDefault="00805EEA" w:rsidP="004012CE">
      <w:pPr>
        <w:numPr>
          <w:ilvl w:val="0"/>
          <w:numId w:val="46"/>
        </w:numPr>
        <w:tabs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4012CE">
        <w:rPr>
          <w:rFonts w:ascii="Arial" w:hAnsi="Arial" w:cs="Arial"/>
          <w:color w:val="000000"/>
          <w:sz w:val="22"/>
          <w:szCs w:val="22"/>
        </w:rPr>
        <w:t xml:space="preserve">artnership </w:t>
      </w:r>
      <w:r w:rsidR="005541A0">
        <w:rPr>
          <w:rFonts w:ascii="Arial" w:hAnsi="Arial" w:cs="Arial"/>
          <w:color w:val="000000"/>
          <w:sz w:val="22"/>
          <w:szCs w:val="22"/>
        </w:rPr>
        <w:t xml:space="preserve">and LLC </w:t>
      </w:r>
      <w:r w:rsidR="004012CE">
        <w:rPr>
          <w:rFonts w:ascii="Arial" w:hAnsi="Arial" w:cs="Arial"/>
          <w:color w:val="000000"/>
          <w:sz w:val="22"/>
          <w:szCs w:val="22"/>
        </w:rPr>
        <w:t>profit sharing ratios (</w:t>
      </w:r>
      <w:r w:rsidR="003F359E">
        <w:rPr>
          <w:rFonts w:ascii="Arial" w:hAnsi="Arial" w:cs="Arial"/>
          <w:color w:val="000000"/>
          <w:sz w:val="22"/>
          <w:szCs w:val="22"/>
        </w:rPr>
        <w:t>15</w:t>
      </w:r>
      <w:r w:rsidR="004012CE">
        <w:rPr>
          <w:rFonts w:ascii="Arial" w:hAnsi="Arial" w:cs="Arial"/>
          <w:color w:val="000000"/>
          <w:sz w:val="22"/>
          <w:szCs w:val="22"/>
        </w:rPr>
        <w:t>% weighting)</w:t>
      </w:r>
    </w:p>
    <w:p w:rsidR="004012CE" w:rsidRDefault="00805EEA" w:rsidP="004012CE">
      <w:pPr>
        <w:numPr>
          <w:ilvl w:val="0"/>
          <w:numId w:val="46"/>
        </w:numPr>
        <w:tabs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4012CE">
        <w:rPr>
          <w:rFonts w:ascii="Arial" w:hAnsi="Arial" w:cs="Arial"/>
          <w:color w:val="000000"/>
          <w:sz w:val="22"/>
          <w:szCs w:val="22"/>
        </w:rPr>
        <w:t xml:space="preserve">alculation and interpretation of </w:t>
      </w:r>
      <w:r w:rsidR="005541A0">
        <w:rPr>
          <w:rFonts w:ascii="Arial" w:hAnsi="Arial" w:cs="Arial"/>
          <w:color w:val="000000"/>
          <w:sz w:val="22"/>
          <w:szCs w:val="22"/>
        </w:rPr>
        <w:t xml:space="preserve">key financial </w:t>
      </w:r>
      <w:r w:rsidR="00B26C53" w:rsidRPr="004012CE">
        <w:rPr>
          <w:rFonts w:ascii="Arial" w:hAnsi="Arial" w:cs="Arial"/>
          <w:color w:val="000000"/>
          <w:sz w:val="22"/>
          <w:szCs w:val="22"/>
        </w:rPr>
        <w:t>ratios</w:t>
      </w:r>
      <w:r w:rsidR="004012CE">
        <w:rPr>
          <w:rFonts w:ascii="Arial" w:hAnsi="Arial" w:cs="Arial"/>
          <w:color w:val="000000"/>
          <w:sz w:val="22"/>
          <w:szCs w:val="22"/>
        </w:rPr>
        <w:t xml:space="preserve"> (5% weighting)</w:t>
      </w:r>
    </w:p>
    <w:p w:rsidR="00B26C53" w:rsidRPr="004012CE" w:rsidRDefault="00805EEA" w:rsidP="004012CE">
      <w:pPr>
        <w:numPr>
          <w:ilvl w:val="0"/>
          <w:numId w:val="46"/>
        </w:numPr>
        <w:tabs>
          <w:tab w:val="left" w:pos="851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5541A0">
        <w:rPr>
          <w:rFonts w:ascii="Arial" w:hAnsi="Arial" w:cs="Arial"/>
          <w:color w:val="000000"/>
          <w:sz w:val="22"/>
          <w:szCs w:val="22"/>
        </w:rPr>
        <w:t>esting in a computeriz</w:t>
      </w:r>
      <w:r w:rsidR="004012CE">
        <w:rPr>
          <w:rFonts w:ascii="Arial" w:hAnsi="Arial" w:cs="Arial"/>
          <w:color w:val="000000"/>
          <w:sz w:val="22"/>
          <w:szCs w:val="22"/>
        </w:rPr>
        <w:t>ed accounts system for any and/or all of the above (</w:t>
      </w:r>
      <w:r w:rsidR="003F359E">
        <w:rPr>
          <w:rFonts w:ascii="Arial" w:hAnsi="Arial" w:cs="Arial"/>
          <w:color w:val="000000"/>
          <w:sz w:val="22"/>
          <w:szCs w:val="22"/>
        </w:rPr>
        <w:t>25</w:t>
      </w:r>
      <w:r w:rsidR="004012CE">
        <w:rPr>
          <w:rFonts w:ascii="Arial" w:hAnsi="Arial" w:cs="Arial"/>
          <w:color w:val="000000"/>
          <w:sz w:val="22"/>
          <w:szCs w:val="22"/>
        </w:rPr>
        <w:t>% weighting)</w:t>
      </w:r>
    </w:p>
    <w:p w:rsidR="0036784F" w:rsidRPr="00B14944" w:rsidRDefault="0036784F" w:rsidP="0036784F">
      <w:pPr>
        <w:tabs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071A9" w:rsidRDefault="00B071A9" w:rsidP="00E038AC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038AC" w:rsidRDefault="004B405F" w:rsidP="00E038AC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Examination</w:t>
      </w:r>
      <w:r w:rsidR="00E038A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071A9">
        <w:rPr>
          <w:rFonts w:ascii="Arial" w:hAnsi="Arial" w:cs="Arial"/>
          <w:b/>
          <w:color w:val="000000"/>
          <w:sz w:val="22"/>
          <w:szCs w:val="22"/>
        </w:rPr>
        <w:t>ABA</w:t>
      </w:r>
      <w:r w:rsidR="000208A5">
        <w:rPr>
          <w:rFonts w:ascii="Arial" w:hAnsi="Arial" w:cs="Arial"/>
          <w:b/>
          <w:color w:val="000000"/>
          <w:sz w:val="22"/>
          <w:szCs w:val="22"/>
        </w:rPr>
        <w:t>9 – Level III</w:t>
      </w:r>
      <w:r w:rsidR="00E038AC">
        <w:rPr>
          <w:rFonts w:ascii="Arial" w:hAnsi="Arial" w:cs="Arial"/>
          <w:b/>
          <w:color w:val="000000"/>
          <w:sz w:val="22"/>
          <w:szCs w:val="22"/>
        </w:rPr>
        <w:t xml:space="preserve"> External Assessment</w:t>
      </w:r>
    </w:p>
    <w:p w:rsidR="00E038AC" w:rsidRDefault="00E038AC" w:rsidP="00E038AC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26C53" w:rsidRPr="00B14944" w:rsidRDefault="00B26C53" w:rsidP="00E038AC">
      <w:pPr>
        <w:numPr>
          <w:ilvl w:val="0"/>
          <w:numId w:val="45"/>
        </w:numPr>
        <w:tabs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 xml:space="preserve">A single </w:t>
      </w:r>
      <w:r w:rsidR="00E038AC">
        <w:rPr>
          <w:rFonts w:ascii="Arial" w:hAnsi="Arial" w:cs="Arial"/>
          <w:color w:val="000000"/>
          <w:sz w:val="22"/>
          <w:szCs w:val="22"/>
        </w:rPr>
        <w:t>assessment</w:t>
      </w:r>
      <w:r w:rsidR="004B405F">
        <w:rPr>
          <w:rFonts w:ascii="Arial" w:hAnsi="Arial" w:cs="Arial"/>
          <w:color w:val="000000"/>
          <w:sz w:val="22"/>
          <w:szCs w:val="22"/>
        </w:rPr>
        <w:t xml:space="preserve"> to be taken at a third party testing center affiliated with </w:t>
      </w:r>
      <w:r w:rsidRPr="00B14944">
        <w:rPr>
          <w:rFonts w:ascii="Arial" w:hAnsi="Arial" w:cs="Arial"/>
          <w:color w:val="000000"/>
          <w:sz w:val="22"/>
          <w:szCs w:val="22"/>
        </w:rPr>
        <w:t>ICB</w:t>
      </w:r>
      <w:r w:rsidR="004B405F">
        <w:rPr>
          <w:rFonts w:ascii="Arial" w:hAnsi="Arial" w:cs="Arial"/>
          <w:color w:val="000000"/>
          <w:sz w:val="22"/>
          <w:szCs w:val="22"/>
        </w:rPr>
        <w:t>USA</w:t>
      </w:r>
      <w:r w:rsidR="004012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4944">
        <w:rPr>
          <w:rFonts w:ascii="Arial" w:hAnsi="Arial" w:cs="Arial"/>
          <w:color w:val="000000"/>
          <w:sz w:val="22"/>
          <w:szCs w:val="22"/>
        </w:rPr>
        <w:t>will be a mixture of mult</w:t>
      </w:r>
      <w:r w:rsidR="004B405F">
        <w:rPr>
          <w:rFonts w:ascii="Arial" w:hAnsi="Arial" w:cs="Arial"/>
          <w:color w:val="000000"/>
          <w:sz w:val="22"/>
          <w:szCs w:val="22"/>
        </w:rPr>
        <w:t>iple</w:t>
      </w:r>
      <w:r w:rsidRPr="00B14944">
        <w:rPr>
          <w:rFonts w:ascii="Arial" w:hAnsi="Arial" w:cs="Arial"/>
          <w:color w:val="000000"/>
          <w:sz w:val="22"/>
          <w:szCs w:val="22"/>
        </w:rPr>
        <w:t>-choice and data entry questions which will cov</w:t>
      </w:r>
      <w:r w:rsidR="00227FC9" w:rsidRPr="00B14944">
        <w:rPr>
          <w:rFonts w:ascii="Arial" w:hAnsi="Arial" w:cs="Arial"/>
          <w:color w:val="000000"/>
          <w:sz w:val="22"/>
          <w:szCs w:val="22"/>
        </w:rPr>
        <w:t>er all elements of the syllabus</w:t>
      </w:r>
      <w:r w:rsidR="00805EEA">
        <w:rPr>
          <w:rFonts w:ascii="Arial" w:hAnsi="Arial" w:cs="Arial"/>
          <w:color w:val="000000"/>
          <w:sz w:val="22"/>
          <w:szCs w:val="22"/>
        </w:rPr>
        <w:t>.</w:t>
      </w:r>
    </w:p>
    <w:p w:rsidR="004012CE" w:rsidRDefault="004012CE" w:rsidP="001A2604">
      <w:pPr>
        <w:tabs>
          <w:tab w:val="left" w:pos="108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14944">
        <w:rPr>
          <w:rFonts w:ascii="Arial" w:hAnsi="Arial" w:cs="Arial"/>
          <w:b/>
          <w:color w:val="000000"/>
          <w:sz w:val="22"/>
          <w:szCs w:val="22"/>
        </w:rPr>
        <w:t xml:space="preserve">This full qualification will be graded at </w:t>
      </w:r>
      <w:r w:rsidR="00805EEA">
        <w:rPr>
          <w:rFonts w:ascii="Arial" w:hAnsi="Arial" w:cs="Arial"/>
          <w:b/>
          <w:color w:val="000000"/>
          <w:sz w:val="22"/>
          <w:szCs w:val="22"/>
        </w:rPr>
        <w:t>Distinction with Hono</w:t>
      </w:r>
      <w:r w:rsidRPr="00B14944">
        <w:rPr>
          <w:rFonts w:ascii="Arial" w:hAnsi="Arial" w:cs="Arial"/>
          <w:b/>
          <w:color w:val="000000"/>
          <w:sz w:val="22"/>
          <w:szCs w:val="22"/>
        </w:rPr>
        <w:t>rs, Distinction, Merit, Pass or Fail</w:t>
      </w: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1A2604" w:rsidRPr="00B14944" w:rsidRDefault="00227FC9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Both the test and the examination</w:t>
      </w:r>
      <w:r w:rsidR="001A2604" w:rsidRPr="00B14944">
        <w:rPr>
          <w:rFonts w:ascii="Arial" w:hAnsi="Arial" w:cs="Arial"/>
          <w:color w:val="000000"/>
          <w:sz w:val="22"/>
          <w:szCs w:val="22"/>
        </w:rPr>
        <w:t xml:space="preserve"> must be successfully achieved to gain the full qualification.</w:t>
      </w: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1A2604" w:rsidRPr="00B14944" w:rsidRDefault="00227FC9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The</w:t>
      </w:r>
      <w:r w:rsidR="001A2604" w:rsidRPr="00B14944">
        <w:rPr>
          <w:rFonts w:ascii="Arial" w:hAnsi="Arial" w:cs="Arial"/>
          <w:color w:val="000000"/>
          <w:sz w:val="22"/>
          <w:szCs w:val="22"/>
        </w:rPr>
        <w:t xml:space="preserve"> </w:t>
      </w:r>
      <w:r w:rsidR="004012CE">
        <w:rPr>
          <w:rFonts w:ascii="Arial" w:hAnsi="Arial" w:cs="Arial"/>
          <w:color w:val="000000"/>
          <w:sz w:val="22"/>
          <w:szCs w:val="22"/>
        </w:rPr>
        <w:t>assessments</w:t>
      </w:r>
      <w:r w:rsidR="00335CFE">
        <w:rPr>
          <w:rFonts w:ascii="Arial" w:hAnsi="Arial" w:cs="Arial"/>
          <w:color w:val="000000"/>
          <w:sz w:val="22"/>
          <w:szCs w:val="22"/>
        </w:rPr>
        <w:t xml:space="preserve"> </w:t>
      </w:r>
      <w:r w:rsidR="001A2604" w:rsidRPr="00B14944">
        <w:rPr>
          <w:rFonts w:ascii="Arial" w:hAnsi="Arial" w:cs="Arial"/>
          <w:color w:val="000000"/>
          <w:sz w:val="22"/>
          <w:szCs w:val="22"/>
        </w:rPr>
        <w:t xml:space="preserve">will </w:t>
      </w:r>
      <w:r w:rsidR="00335CFE">
        <w:rPr>
          <w:rFonts w:ascii="Arial" w:hAnsi="Arial" w:cs="Arial"/>
          <w:color w:val="000000"/>
          <w:sz w:val="22"/>
          <w:szCs w:val="22"/>
        </w:rPr>
        <w:t xml:space="preserve">each </w:t>
      </w:r>
      <w:r w:rsidR="004012CE">
        <w:rPr>
          <w:rFonts w:ascii="Arial" w:hAnsi="Arial" w:cs="Arial"/>
          <w:color w:val="000000"/>
          <w:sz w:val="22"/>
          <w:szCs w:val="22"/>
        </w:rPr>
        <w:t>generate an ac</w:t>
      </w:r>
      <w:r w:rsidR="001A2604" w:rsidRPr="00B14944">
        <w:rPr>
          <w:rFonts w:ascii="Arial" w:hAnsi="Arial" w:cs="Arial"/>
          <w:color w:val="000000"/>
          <w:sz w:val="22"/>
          <w:szCs w:val="22"/>
        </w:rPr>
        <w:t xml:space="preserve">creditation notification. </w:t>
      </w: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 xml:space="preserve">The home or office based </w:t>
      </w:r>
      <w:r w:rsidR="004012CE">
        <w:rPr>
          <w:rFonts w:ascii="Arial" w:hAnsi="Arial" w:cs="Arial"/>
          <w:color w:val="000000"/>
          <w:sz w:val="22"/>
          <w:szCs w:val="22"/>
        </w:rPr>
        <w:t>assessment</w:t>
      </w:r>
      <w:r w:rsidRPr="00B14944">
        <w:rPr>
          <w:rFonts w:ascii="Arial" w:hAnsi="Arial" w:cs="Arial"/>
          <w:color w:val="000000"/>
          <w:sz w:val="22"/>
          <w:szCs w:val="22"/>
        </w:rPr>
        <w:t xml:space="preserve"> will be graded as follows:</w:t>
      </w: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Distinction</w:t>
      </w:r>
      <w:r w:rsidR="0036784F">
        <w:rPr>
          <w:rFonts w:ascii="Arial" w:hAnsi="Arial" w:cs="Arial"/>
          <w:color w:val="000000"/>
          <w:sz w:val="22"/>
          <w:szCs w:val="22"/>
        </w:rPr>
        <w:tab/>
      </w:r>
      <w:r w:rsidRPr="00B149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4944">
        <w:rPr>
          <w:rFonts w:ascii="Arial" w:hAnsi="Arial" w:cs="Arial"/>
          <w:color w:val="000000"/>
          <w:sz w:val="22"/>
          <w:szCs w:val="22"/>
        </w:rPr>
        <w:tab/>
        <w:t>95 -100%</w:t>
      </w: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Merit</w:t>
      </w:r>
      <w:r w:rsidRPr="00B14944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Pr="00B14944">
        <w:rPr>
          <w:rFonts w:ascii="Arial" w:hAnsi="Arial" w:cs="Arial"/>
          <w:color w:val="000000"/>
          <w:sz w:val="22"/>
          <w:szCs w:val="22"/>
        </w:rPr>
        <w:tab/>
        <w:t xml:space="preserve">90 </w:t>
      </w:r>
      <w:proofErr w:type="gramStart"/>
      <w:r w:rsidRPr="00B14944">
        <w:rPr>
          <w:rFonts w:ascii="Arial" w:hAnsi="Arial" w:cs="Arial"/>
          <w:color w:val="000000"/>
          <w:sz w:val="22"/>
          <w:szCs w:val="22"/>
        </w:rPr>
        <w:t xml:space="preserve">- </w:t>
      </w:r>
      <w:r w:rsidR="003678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4944">
        <w:rPr>
          <w:rFonts w:ascii="Arial" w:hAnsi="Arial" w:cs="Arial"/>
          <w:color w:val="000000"/>
          <w:sz w:val="22"/>
          <w:szCs w:val="22"/>
        </w:rPr>
        <w:t>94</w:t>
      </w:r>
      <w:proofErr w:type="gramEnd"/>
      <w:r w:rsidRPr="00B14944">
        <w:rPr>
          <w:rFonts w:ascii="Arial" w:hAnsi="Arial" w:cs="Arial"/>
          <w:color w:val="000000"/>
          <w:sz w:val="22"/>
          <w:szCs w:val="22"/>
        </w:rPr>
        <w:t>%</w:t>
      </w: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Pass</w:t>
      </w:r>
      <w:r w:rsidRPr="00B14944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Pr="00B14944">
        <w:rPr>
          <w:rFonts w:ascii="Arial" w:hAnsi="Arial" w:cs="Arial"/>
          <w:color w:val="000000"/>
          <w:sz w:val="22"/>
          <w:szCs w:val="22"/>
        </w:rPr>
        <w:tab/>
        <w:t xml:space="preserve">85 </w:t>
      </w:r>
      <w:proofErr w:type="gramStart"/>
      <w:r w:rsidRPr="00B14944">
        <w:rPr>
          <w:rFonts w:ascii="Arial" w:hAnsi="Arial" w:cs="Arial"/>
          <w:color w:val="000000"/>
          <w:sz w:val="22"/>
          <w:szCs w:val="22"/>
        </w:rPr>
        <w:t xml:space="preserve">- </w:t>
      </w:r>
      <w:r w:rsidR="003678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4944">
        <w:rPr>
          <w:rFonts w:ascii="Arial" w:hAnsi="Arial" w:cs="Arial"/>
          <w:color w:val="000000"/>
          <w:sz w:val="22"/>
          <w:szCs w:val="22"/>
        </w:rPr>
        <w:t>89</w:t>
      </w:r>
      <w:proofErr w:type="gramEnd"/>
      <w:r w:rsidRPr="00B14944">
        <w:rPr>
          <w:rFonts w:ascii="Arial" w:hAnsi="Arial" w:cs="Arial"/>
          <w:color w:val="000000"/>
          <w:sz w:val="22"/>
          <w:szCs w:val="22"/>
        </w:rPr>
        <w:t>%</w:t>
      </w: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Fail</w:t>
      </w:r>
      <w:r w:rsidRPr="00B14944">
        <w:rPr>
          <w:rFonts w:ascii="Arial" w:hAnsi="Arial" w:cs="Arial"/>
          <w:color w:val="000000"/>
          <w:sz w:val="22"/>
          <w:szCs w:val="22"/>
        </w:rPr>
        <w:tab/>
      </w:r>
      <w:r w:rsidRPr="00B14944">
        <w:rPr>
          <w:rFonts w:ascii="Arial" w:hAnsi="Arial" w:cs="Arial"/>
          <w:color w:val="000000"/>
          <w:sz w:val="22"/>
          <w:szCs w:val="22"/>
        </w:rPr>
        <w:tab/>
        <w:t xml:space="preserve">  0 </w:t>
      </w:r>
      <w:proofErr w:type="gramStart"/>
      <w:r w:rsidRPr="00B14944">
        <w:rPr>
          <w:rFonts w:ascii="Arial" w:hAnsi="Arial" w:cs="Arial"/>
          <w:color w:val="000000"/>
          <w:sz w:val="22"/>
          <w:szCs w:val="22"/>
        </w:rPr>
        <w:t xml:space="preserve">- </w:t>
      </w:r>
      <w:r w:rsidR="003678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4944">
        <w:rPr>
          <w:rFonts w:ascii="Arial" w:hAnsi="Arial" w:cs="Arial"/>
          <w:color w:val="000000"/>
          <w:sz w:val="22"/>
          <w:szCs w:val="22"/>
        </w:rPr>
        <w:t>84</w:t>
      </w:r>
      <w:proofErr w:type="gramEnd"/>
      <w:r w:rsidRPr="00B14944">
        <w:rPr>
          <w:rFonts w:ascii="Arial" w:hAnsi="Arial" w:cs="Arial"/>
          <w:color w:val="000000"/>
          <w:sz w:val="22"/>
          <w:szCs w:val="22"/>
        </w:rPr>
        <w:t xml:space="preserve">% </w:t>
      </w: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 xml:space="preserve">The </w:t>
      </w:r>
      <w:r w:rsidR="004012CE">
        <w:rPr>
          <w:rFonts w:ascii="Arial" w:hAnsi="Arial" w:cs="Arial"/>
          <w:color w:val="000000"/>
          <w:sz w:val="22"/>
          <w:szCs w:val="22"/>
        </w:rPr>
        <w:t>assessment</w:t>
      </w:r>
      <w:r w:rsidRPr="00B14944">
        <w:rPr>
          <w:rFonts w:ascii="Arial" w:hAnsi="Arial" w:cs="Arial"/>
          <w:color w:val="000000"/>
          <w:sz w:val="22"/>
          <w:szCs w:val="22"/>
        </w:rPr>
        <w:t xml:space="preserve"> taken at an </w:t>
      </w:r>
      <w:r w:rsidR="004012CE">
        <w:rPr>
          <w:rFonts w:ascii="Arial" w:hAnsi="Arial" w:cs="Arial"/>
          <w:color w:val="000000"/>
          <w:sz w:val="22"/>
          <w:szCs w:val="22"/>
        </w:rPr>
        <w:t xml:space="preserve">external </w:t>
      </w:r>
      <w:r w:rsidRPr="00B14944">
        <w:rPr>
          <w:rFonts w:ascii="Arial" w:hAnsi="Arial" w:cs="Arial"/>
          <w:color w:val="000000"/>
          <w:sz w:val="22"/>
          <w:szCs w:val="22"/>
        </w:rPr>
        <w:t xml:space="preserve">ICB </w:t>
      </w:r>
      <w:r w:rsidR="004B405F">
        <w:rPr>
          <w:rFonts w:ascii="Arial" w:hAnsi="Arial" w:cs="Arial"/>
          <w:color w:val="000000"/>
          <w:sz w:val="22"/>
          <w:szCs w:val="22"/>
        </w:rPr>
        <w:t>center</w:t>
      </w:r>
      <w:r w:rsidRPr="00B14944">
        <w:rPr>
          <w:rFonts w:ascii="Arial" w:hAnsi="Arial" w:cs="Arial"/>
          <w:color w:val="000000"/>
          <w:sz w:val="22"/>
          <w:szCs w:val="22"/>
        </w:rPr>
        <w:t xml:space="preserve"> will be graded as follows:</w:t>
      </w: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Distinction</w:t>
      </w:r>
      <w:r w:rsidR="0036784F">
        <w:rPr>
          <w:rFonts w:ascii="Arial" w:hAnsi="Arial" w:cs="Arial"/>
          <w:color w:val="000000"/>
          <w:sz w:val="22"/>
          <w:szCs w:val="22"/>
        </w:rPr>
        <w:tab/>
      </w:r>
      <w:r w:rsidRPr="00B14944">
        <w:rPr>
          <w:rFonts w:ascii="Arial" w:hAnsi="Arial" w:cs="Arial"/>
          <w:color w:val="000000"/>
          <w:sz w:val="22"/>
          <w:szCs w:val="22"/>
        </w:rPr>
        <w:tab/>
        <w:t>90 -100%</w:t>
      </w: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Merit</w:t>
      </w:r>
      <w:r w:rsidRPr="00B14944">
        <w:rPr>
          <w:rFonts w:ascii="Arial" w:hAnsi="Arial" w:cs="Arial"/>
          <w:color w:val="000000"/>
          <w:sz w:val="22"/>
          <w:szCs w:val="22"/>
        </w:rPr>
        <w:tab/>
      </w:r>
      <w:r w:rsidRPr="00B14944">
        <w:rPr>
          <w:rFonts w:ascii="Arial" w:hAnsi="Arial" w:cs="Arial"/>
          <w:color w:val="000000"/>
          <w:sz w:val="22"/>
          <w:szCs w:val="22"/>
        </w:rPr>
        <w:tab/>
        <w:t xml:space="preserve">80 </w:t>
      </w:r>
      <w:proofErr w:type="gramStart"/>
      <w:r w:rsidRPr="00B14944">
        <w:rPr>
          <w:rFonts w:ascii="Arial" w:hAnsi="Arial" w:cs="Arial"/>
          <w:color w:val="000000"/>
          <w:sz w:val="22"/>
          <w:szCs w:val="22"/>
        </w:rPr>
        <w:t xml:space="preserve">- </w:t>
      </w:r>
      <w:r w:rsidR="003678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4944">
        <w:rPr>
          <w:rFonts w:ascii="Arial" w:hAnsi="Arial" w:cs="Arial"/>
          <w:color w:val="000000"/>
          <w:sz w:val="22"/>
          <w:szCs w:val="22"/>
        </w:rPr>
        <w:t>89</w:t>
      </w:r>
      <w:proofErr w:type="gramEnd"/>
      <w:r w:rsidRPr="00B14944">
        <w:rPr>
          <w:rFonts w:ascii="Arial" w:hAnsi="Arial" w:cs="Arial"/>
          <w:color w:val="000000"/>
          <w:sz w:val="22"/>
          <w:szCs w:val="22"/>
        </w:rPr>
        <w:t>%</w:t>
      </w: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Pass</w:t>
      </w:r>
      <w:r w:rsidRPr="00B14944">
        <w:rPr>
          <w:rFonts w:ascii="Arial" w:hAnsi="Arial" w:cs="Arial"/>
          <w:color w:val="000000"/>
          <w:sz w:val="22"/>
          <w:szCs w:val="22"/>
        </w:rPr>
        <w:tab/>
      </w:r>
      <w:r w:rsidRPr="00B14944">
        <w:rPr>
          <w:rFonts w:ascii="Arial" w:hAnsi="Arial" w:cs="Arial"/>
          <w:color w:val="000000"/>
          <w:sz w:val="22"/>
          <w:szCs w:val="22"/>
        </w:rPr>
        <w:tab/>
        <w:t xml:space="preserve">70 </w:t>
      </w:r>
      <w:proofErr w:type="gramStart"/>
      <w:r w:rsidRPr="00B14944">
        <w:rPr>
          <w:rFonts w:ascii="Arial" w:hAnsi="Arial" w:cs="Arial"/>
          <w:color w:val="000000"/>
          <w:sz w:val="22"/>
          <w:szCs w:val="22"/>
        </w:rPr>
        <w:t xml:space="preserve">- </w:t>
      </w:r>
      <w:r w:rsidR="003678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4944">
        <w:rPr>
          <w:rFonts w:ascii="Arial" w:hAnsi="Arial" w:cs="Arial"/>
          <w:color w:val="000000"/>
          <w:sz w:val="22"/>
          <w:szCs w:val="22"/>
        </w:rPr>
        <w:t>79</w:t>
      </w:r>
      <w:proofErr w:type="gramEnd"/>
      <w:r w:rsidRPr="00B14944">
        <w:rPr>
          <w:rFonts w:ascii="Arial" w:hAnsi="Arial" w:cs="Arial"/>
          <w:color w:val="000000"/>
          <w:sz w:val="22"/>
          <w:szCs w:val="22"/>
        </w:rPr>
        <w:t>%</w:t>
      </w: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Fail</w:t>
      </w:r>
      <w:r w:rsidRPr="00B14944">
        <w:rPr>
          <w:rFonts w:ascii="Arial" w:hAnsi="Arial" w:cs="Arial"/>
          <w:color w:val="000000"/>
          <w:sz w:val="22"/>
          <w:szCs w:val="22"/>
        </w:rPr>
        <w:tab/>
      </w:r>
      <w:r w:rsidRPr="00B14944">
        <w:rPr>
          <w:rFonts w:ascii="Arial" w:hAnsi="Arial" w:cs="Arial"/>
          <w:color w:val="000000"/>
          <w:sz w:val="22"/>
          <w:szCs w:val="22"/>
        </w:rPr>
        <w:tab/>
        <w:t xml:space="preserve">  0 </w:t>
      </w:r>
      <w:proofErr w:type="gramStart"/>
      <w:r w:rsidRPr="00B14944">
        <w:rPr>
          <w:rFonts w:ascii="Arial" w:hAnsi="Arial" w:cs="Arial"/>
          <w:color w:val="000000"/>
          <w:sz w:val="22"/>
          <w:szCs w:val="22"/>
        </w:rPr>
        <w:t xml:space="preserve">- </w:t>
      </w:r>
      <w:r w:rsidR="003678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4944">
        <w:rPr>
          <w:rFonts w:ascii="Arial" w:hAnsi="Arial" w:cs="Arial"/>
          <w:color w:val="000000"/>
          <w:sz w:val="22"/>
          <w:szCs w:val="22"/>
        </w:rPr>
        <w:t>69</w:t>
      </w:r>
      <w:proofErr w:type="gramEnd"/>
      <w:r w:rsidRPr="00B14944">
        <w:rPr>
          <w:rFonts w:ascii="Arial" w:hAnsi="Arial" w:cs="Arial"/>
          <w:color w:val="000000"/>
          <w:sz w:val="22"/>
          <w:szCs w:val="22"/>
        </w:rPr>
        <w:t xml:space="preserve">% </w:t>
      </w:r>
    </w:p>
    <w:p w:rsidR="001A2604" w:rsidRPr="00B14944" w:rsidRDefault="001A2604" w:rsidP="001A2604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14944" w:rsidRPr="00B14944" w:rsidRDefault="001A2604" w:rsidP="00B1494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Once all tests have been successfully completed</w:t>
      </w:r>
      <w:r w:rsidR="00805EEA">
        <w:rPr>
          <w:rFonts w:ascii="Arial" w:hAnsi="Arial" w:cs="Arial"/>
          <w:color w:val="000000"/>
          <w:sz w:val="22"/>
          <w:szCs w:val="22"/>
        </w:rPr>
        <w:t>,</w:t>
      </w:r>
      <w:r w:rsidRPr="00B14944">
        <w:rPr>
          <w:rFonts w:ascii="Arial" w:hAnsi="Arial" w:cs="Arial"/>
          <w:color w:val="000000"/>
          <w:sz w:val="22"/>
          <w:szCs w:val="22"/>
        </w:rPr>
        <w:t xml:space="preserve"> a final certificate can be applied for and will be will be </w:t>
      </w:r>
      <w:r w:rsidR="00805EEA">
        <w:rPr>
          <w:rFonts w:ascii="Arial" w:hAnsi="Arial" w:cs="Arial"/>
          <w:color w:val="000000"/>
          <w:sz w:val="22"/>
          <w:szCs w:val="22"/>
        </w:rPr>
        <w:t>graded at Distinction with Hono</w:t>
      </w:r>
      <w:r w:rsidRPr="00B14944">
        <w:rPr>
          <w:rFonts w:ascii="Arial" w:hAnsi="Arial" w:cs="Arial"/>
          <w:color w:val="000000"/>
          <w:sz w:val="22"/>
          <w:szCs w:val="22"/>
        </w:rPr>
        <w:t xml:space="preserve">rs, Distinction, Merit or Pass. Unit results will be aggregated. </w:t>
      </w:r>
      <w:r w:rsidR="00B14944" w:rsidRPr="00B14944">
        <w:rPr>
          <w:rFonts w:ascii="Arial" w:hAnsi="Arial" w:cs="Arial"/>
          <w:color w:val="000000"/>
          <w:sz w:val="22"/>
          <w:szCs w:val="22"/>
        </w:rPr>
        <w:t xml:space="preserve">To achieve the relevant grade in the full qualification, the following aggregate </w:t>
      </w:r>
      <w:r w:rsidR="004B405F">
        <w:rPr>
          <w:rFonts w:ascii="Arial" w:hAnsi="Arial" w:cs="Arial"/>
          <w:color w:val="000000"/>
          <w:sz w:val="22"/>
          <w:szCs w:val="22"/>
        </w:rPr>
        <w:t>points</w:t>
      </w:r>
      <w:r w:rsidR="00B14944" w:rsidRPr="00B14944">
        <w:rPr>
          <w:rFonts w:ascii="Arial" w:hAnsi="Arial" w:cs="Arial"/>
          <w:color w:val="000000"/>
          <w:sz w:val="22"/>
          <w:szCs w:val="22"/>
        </w:rPr>
        <w:t xml:space="preserve"> must be achieved:</w:t>
      </w:r>
    </w:p>
    <w:p w:rsidR="001A2604" w:rsidRPr="00B14944" w:rsidRDefault="001A2604" w:rsidP="001A260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A2604" w:rsidRPr="00B14944" w:rsidRDefault="00805EEA" w:rsidP="001A260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Distinction with Hono</w:t>
      </w:r>
      <w:r w:rsidR="001A2604" w:rsidRPr="00B14944">
        <w:rPr>
          <w:rFonts w:ascii="Arial" w:hAnsi="Arial" w:cs="Arial"/>
          <w:color w:val="000000"/>
          <w:sz w:val="22"/>
          <w:szCs w:val="22"/>
        </w:rPr>
        <w:t>rs</w:t>
      </w:r>
      <w:r w:rsidR="001A2604" w:rsidRPr="00B14944">
        <w:rPr>
          <w:rFonts w:ascii="Arial" w:hAnsi="Arial" w:cs="Arial"/>
          <w:color w:val="000000"/>
          <w:sz w:val="22"/>
          <w:szCs w:val="22"/>
        </w:rPr>
        <w:tab/>
      </w:r>
      <w:r w:rsidR="00335CFE">
        <w:rPr>
          <w:rFonts w:ascii="Arial" w:hAnsi="Arial" w:cs="Arial"/>
          <w:color w:val="000000"/>
          <w:sz w:val="22"/>
          <w:szCs w:val="22"/>
        </w:rPr>
        <w:t>1</w:t>
      </w:r>
      <w:r w:rsidR="001A2604" w:rsidRPr="00B14944">
        <w:rPr>
          <w:rFonts w:ascii="Arial" w:hAnsi="Arial" w:cs="Arial"/>
          <w:color w:val="000000"/>
          <w:sz w:val="22"/>
          <w:szCs w:val="22"/>
        </w:rPr>
        <w:t>9</w:t>
      </w:r>
      <w:r w:rsidR="006966C8">
        <w:rPr>
          <w:rFonts w:ascii="Arial" w:hAnsi="Arial" w:cs="Arial"/>
          <w:color w:val="000000"/>
          <w:sz w:val="22"/>
          <w:szCs w:val="22"/>
        </w:rPr>
        <w:t>5</w:t>
      </w:r>
      <w:r w:rsidR="001A2604" w:rsidRPr="00B14944">
        <w:rPr>
          <w:rFonts w:ascii="Arial" w:hAnsi="Arial" w:cs="Arial"/>
          <w:color w:val="000000"/>
          <w:sz w:val="22"/>
          <w:szCs w:val="22"/>
        </w:rPr>
        <w:t xml:space="preserve"> </w:t>
      </w:r>
      <w:r w:rsidR="004B405F">
        <w:rPr>
          <w:rFonts w:ascii="Arial" w:hAnsi="Arial" w:cs="Arial"/>
          <w:color w:val="000000"/>
          <w:sz w:val="22"/>
          <w:szCs w:val="22"/>
        </w:rPr>
        <w:t>points</w:t>
      </w:r>
      <w:r w:rsidR="001A2604" w:rsidRPr="00B14944">
        <w:rPr>
          <w:rFonts w:ascii="Arial" w:hAnsi="Arial" w:cs="Arial"/>
          <w:color w:val="000000"/>
          <w:sz w:val="22"/>
          <w:szCs w:val="22"/>
        </w:rPr>
        <w:t xml:space="preserve"> and above</w:t>
      </w:r>
    </w:p>
    <w:p w:rsidR="001A2604" w:rsidRPr="00B14944" w:rsidRDefault="001A2604" w:rsidP="001A260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Distinction</w:t>
      </w:r>
      <w:r w:rsidRPr="00B14944">
        <w:rPr>
          <w:rFonts w:ascii="Arial" w:hAnsi="Arial" w:cs="Arial"/>
          <w:color w:val="000000"/>
          <w:sz w:val="22"/>
          <w:szCs w:val="22"/>
        </w:rPr>
        <w:tab/>
      </w:r>
      <w:r w:rsidRPr="00B14944">
        <w:rPr>
          <w:rFonts w:ascii="Arial" w:hAnsi="Arial" w:cs="Arial"/>
          <w:color w:val="000000"/>
          <w:sz w:val="22"/>
          <w:szCs w:val="22"/>
        </w:rPr>
        <w:tab/>
      </w:r>
      <w:r w:rsidRPr="00B14944">
        <w:rPr>
          <w:rFonts w:ascii="Arial" w:hAnsi="Arial" w:cs="Arial"/>
          <w:color w:val="000000"/>
          <w:sz w:val="22"/>
          <w:szCs w:val="22"/>
        </w:rPr>
        <w:tab/>
      </w:r>
      <w:r w:rsidR="00335CFE">
        <w:rPr>
          <w:rFonts w:ascii="Arial" w:hAnsi="Arial" w:cs="Arial"/>
          <w:color w:val="000000"/>
          <w:sz w:val="22"/>
          <w:szCs w:val="22"/>
        </w:rPr>
        <w:t>1</w:t>
      </w:r>
      <w:r w:rsidR="006966C8">
        <w:rPr>
          <w:rFonts w:ascii="Arial" w:hAnsi="Arial" w:cs="Arial"/>
          <w:color w:val="000000"/>
          <w:sz w:val="22"/>
          <w:szCs w:val="22"/>
        </w:rPr>
        <w:t>8</w:t>
      </w:r>
      <w:r w:rsidRPr="00B14944">
        <w:rPr>
          <w:rFonts w:ascii="Arial" w:hAnsi="Arial" w:cs="Arial"/>
          <w:color w:val="000000"/>
          <w:sz w:val="22"/>
          <w:szCs w:val="22"/>
        </w:rPr>
        <w:t xml:space="preserve">5 – </w:t>
      </w:r>
      <w:r w:rsidR="00335CFE">
        <w:rPr>
          <w:rFonts w:ascii="Arial" w:hAnsi="Arial" w:cs="Arial"/>
          <w:color w:val="000000"/>
          <w:sz w:val="22"/>
          <w:szCs w:val="22"/>
        </w:rPr>
        <w:t>1</w:t>
      </w:r>
      <w:r w:rsidR="006966C8">
        <w:rPr>
          <w:rFonts w:ascii="Arial" w:hAnsi="Arial" w:cs="Arial"/>
          <w:color w:val="000000"/>
          <w:sz w:val="22"/>
          <w:szCs w:val="22"/>
        </w:rPr>
        <w:t>95</w:t>
      </w:r>
      <w:r w:rsidRPr="00B14944">
        <w:rPr>
          <w:rFonts w:ascii="Arial" w:hAnsi="Arial" w:cs="Arial"/>
          <w:color w:val="000000"/>
          <w:sz w:val="22"/>
          <w:szCs w:val="22"/>
        </w:rPr>
        <w:t xml:space="preserve"> </w:t>
      </w:r>
      <w:r w:rsidR="004B405F">
        <w:rPr>
          <w:rFonts w:ascii="Arial" w:hAnsi="Arial" w:cs="Arial"/>
          <w:color w:val="000000"/>
          <w:sz w:val="22"/>
          <w:szCs w:val="22"/>
        </w:rPr>
        <w:t>points</w:t>
      </w:r>
    </w:p>
    <w:p w:rsidR="001A2604" w:rsidRPr="00B14944" w:rsidRDefault="001A2604" w:rsidP="001A260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Merit</w:t>
      </w:r>
      <w:r w:rsidRPr="00B14944">
        <w:rPr>
          <w:rFonts w:ascii="Arial" w:hAnsi="Arial" w:cs="Arial"/>
          <w:color w:val="000000"/>
          <w:sz w:val="22"/>
          <w:szCs w:val="22"/>
        </w:rPr>
        <w:tab/>
      </w:r>
      <w:r w:rsidRPr="00B14944">
        <w:rPr>
          <w:rFonts w:ascii="Arial" w:hAnsi="Arial" w:cs="Arial"/>
          <w:color w:val="000000"/>
          <w:sz w:val="22"/>
          <w:szCs w:val="22"/>
        </w:rPr>
        <w:tab/>
      </w:r>
      <w:r w:rsidRPr="00B14944">
        <w:rPr>
          <w:rFonts w:ascii="Arial" w:hAnsi="Arial" w:cs="Arial"/>
          <w:color w:val="000000"/>
          <w:sz w:val="22"/>
          <w:szCs w:val="22"/>
        </w:rPr>
        <w:tab/>
      </w:r>
      <w:r w:rsidRPr="00B14944">
        <w:rPr>
          <w:rFonts w:ascii="Arial" w:hAnsi="Arial" w:cs="Arial"/>
          <w:color w:val="000000"/>
          <w:sz w:val="22"/>
          <w:szCs w:val="22"/>
        </w:rPr>
        <w:tab/>
      </w:r>
      <w:r w:rsidR="00335CFE">
        <w:rPr>
          <w:rFonts w:ascii="Arial" w:hAnsi="Arial" w:cs="Arial"/>
          <w:color w:val="000000"/>
          <w:sz w:val="22"/>
          <w:szCs w:val="22"/>
        </w:rPr>
        <w:t>1</w:t>
      </w:r>
      <w:r w:rsidR="006966C8">
        <w:rPr>
          <w:rFonts w:ascii="Arial" w:hAnsi="Arial" w:cs="Arial"/>
          <w:color w:val="000000"/>
          <w:sz w:val="22"/>
          <w:szCs w:val="22"/>
        </w:rPr>
        <w:t>7</w:t>
      </w:r>
      <w:r w:rsidRPr="00B14944">
        <w:rPr>
          <w:rFonts w:ascii="Arial" w:hAnsi="Arial" w:cs="Arial"/>
          <w:color w:val="000000"/>
          <w:sz w:val="22"/>
          <w:szCs w:val="22"/>
        </w:rPr>
        <w:t xml:space="preserve">0 – </w:t>
      </w:r>
      <w:r w:rsidR="00335CFE">
        <w:rPr>
          <w:rFonts w:ascii="Arial" w:hAnsi="Arial" w:cs="Arial"/>
          <w:color w:val="000000"/>
          <w:sz w:val="22"/>
          <w:szCs w:val="22"/>
        </w:rPr>
        <w:t>1</w:t>
      </w:r>
      <w:r w:rsidR="006966C8">
        <w:rPr>
          <w:rFonts w:ascii="Arial" w:hAnsi="Arial" w:cs="Arial"/>
          <w:color w:val="000000"/>
          <w:sz w:val="22"/>
          <w:szCs w:val="22"/>
        </w:rPr>
        <w:t>8</w:t>
      </w:r>
      <w:r w:rsidRPr="00B14944">
        <w:rPr>
          <w:rFonts w:ascii="Arial" w:hAnsi="Arial" w:cs="Arial"/>
          <w:color w:val="000000"/>
          <w:sz w:val="22"/>
          <w:szCs w:val="22"/>
        </w:rPr>
        <w:t xml:space="preserve">4 </w:t>
      </w:r>
      <w:r w:rsidR="004B405F">
        <w:rPr>
          <w:rFonts w:ascii="Arial" w:hAnsi="Arial" w:cs="Arial"/>
          <w:color w:val="000000"/>
          <w:sz w:val="22"/>
          <w:szCs w:val="22"/>
        </w:rPr>
        <w:t>points</w:t>
      </w:r>
    </w:p>
    <w:p w:rsidR="001A2604" w:rsidRPr="00B14944" w:rsidRDefault="001A2604" w:rsidP="001A260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14944">
        <w:rPr>
          <w:rFonts w:ascii="Arial" w:hAnsi="Arial" w:cs="Arial"/>
          <w:color w:val="000000"/>
          <w:sz w:val="22"/>
          <w:szCs w:val="22"/>
        </w:rPr>
        <w:t>Pass</w:t>
      </w:r>
      <w:r w:rsidRPr="00B14944">
        <w:rPr>
          <w:rFonts w:ascii="Arial" w:hAnsi="Arial" w:cs="Arial"/>
          <w:color w:val="000000"/>
          <w:sz w:val="22"/>
          <w:szCs w:val="22"/>
        </w:rPr>
        <w:tab/>
      </w:r>
      <w:r w:rsidRPr="00B14944">
        <w:rPr>
          <w:rFonts w:ascii="Arial" w:hAnsi="Arial" w:cs="Arial"/>
          <w:color w:val="000000"/>
          <w:sz w:val="22"/>
          <w:szCs w:val="22"/>
        </w:rPr>
        <w:tab/>
      </w:r>
      <w:r w:rsidRPr="00B14944">
        <w:rPr>
          <w:rFonts w:ascii="Arial" w:hAnsi="Arial" w:cs="Arial"/>
          <w:color w:val="000000"/>
          <w:sz w:val="22"/>
          <w:szCs w:val="22"/>
        </w:rPr>
        <w:tab/>
      </w:r>
      <w:r w:rsidRPr="00B14944">
        <w:rPr>
          <w:rFonts w:ascii="Arial" w:hAnsi="Arial" w:cs="Arial"/>
          <w:color w:val="000000"/>
          <w:sz w:val="22"/>
          <w:szCs w:val="22"/>
        </w:rPr>
        <w:tab/>
      </w:r>
      <w:r w:rsidR="00335CFE">
        <w:rPr>
          <w:rFonts w:ascii="Arial" w:hAnsi="Arial" w:cs="Arial"/>
          <w:color w:val="000000"/>
          <w:sz w:val="22"/>
          <w:szCs w:val="22"/>
        </w:rPr>
        <w:t>15</w:t>
      </w:r>
      <w:r w:rsidRPr="00B14944">
        <w:rPr>
          <w:rFonts w:ascii="Arial" w:hAnsi="Arial" w:cs="Arial"/>
          <w:color w:val="000000"/>
          <w:sz w:val="22"/>
          <w:szCs w:val="22"/>
        </w:rPr>
        <w:t xml:space="preserve">5 – </w:t>
      </w:r>
      <w:r w:rsidR="00335CFE">
        <w:rPr>
          <w:rFonts w:ascii="Arial" w:hAnsi="Arial" w:cs="Arial"/>
          <w:color w:val="000000"/>
          <w:sz w:val="22"/>
          <w:szCs w:val="22"/>
        </w:rPr>
        <w:t>1</w:t>
      </w:r>
      <w:r w:rsidR="006966C8">
        <w:rPr>
          <w:rFonts w:ascii="Arial" w:hAnsi="Arial" w:cs="Arial"/>
          <w:color w:val="000000"/>
          <w:sz w:val="22"/>
          <w:szCs w:val="22"/>
        </w:rPr>
        <w:t>6</w:t>
      </w:r>
      <w:r w:rsidRPr="00B14944">
        <w:rPr>
          <w:rFonts w:ascii="Arial" w:hAnsi="Arial" w:cs="Arial"/>
          <w:color w:val="000000"/>
          <w:sz w:val="22"/>
          <w:szCs w:val="22"/>
        </w:rPr>
        <w:t xml:space="preserve">9 </w:t>
      </w:r>
      <w:r w:rsidR="004B405F">
        <w:rPr>
          <w:rFonts w:ascii="Arial" w:hAnsi="Arial" w:cs="Arial"/>
          <w:color w:val="000000"/>
          <w:sz w:val="22"/>
          <w:szCs w:val="22"/>
        </w:rPr>
        <w:t>points</w:t>
      </w:r>
    </w:p>
    <w:p w:rsidR="00805EEA" w:rsidRDefault="00805EEA" w:rsidP="001A2604">
      <w:pPr>
        <w:tabs>
          <w:tab w:val="left" w:pos="108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26C53" w:rsidRPr="00B14944" w:rsidRDefault="00B26C53" w:rsidP="001A2604">
      <w:pPr>
        <w:tabs>
          <w:tab w:val="left" w:pos="108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14944">
        <w:rPr>
          <w:rFonts w:ascii="Arial" w:hAnsi="Arial" w:cs="Arial"/>
          <w:b/>
          <w:color w:val="000000"/>
          <w:sz w:val="22"/>
          <w:szCs w:val="22"/>
        </w:rPr>
        <w:t xml:space="preserve">Level of </w:t>
      </w:r>
      <w:bookmarkStart w:id="0" w:name="_GoBack"/>
      <w:r w:rsidRPr="00B14944">
        <w:rPr>
          <w:rFonts w:ascii="Arial" w:hAnsi="Arial" w:cs="Arial"/>
          <w:b/>
          <w:color w:val="000000"/>
          <w:sz w:val="22"/>
          <w:szCs w:val="22"/>
        </w:rPr>
        <w:t>Member</w:t>
      </w:r>
      <w:bookmarkEnd w:id="0"/>
      <w:r w:rsidRPr="00B14944">
        <w:rPr>
          <w:rFonts w:ascii="Arial" w:hAnsi="Arial" w:cs="Arial"/>
          <w:b/>
          <w:color w:val="000000"/>
          <w:sz w:val="22"/>
          <w:szCs w:val="22"/>
        </w:rPr>
        <w:t>ship</w:t>
      </w:r>
    </w:p>
    <w:p w:rsidR="00B26C53" w:rsidRPr="00B14944" w:rsidRDefault="00B26C53" w:rsidP="00B26C5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26C53" w:rsidRPr="00B14944" w:rsidRDefault="00B26C53" w:rsidP="00B26C5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222F5" w:rsidRPr="001E37BA" w:rsidRDefault="001A2604" w:rsidP="00805EEA">
      <w:pPr>
        <w:jc w:val="both"/>
        <w:rPr>
          <w:rFonts w:ascii="Arial" w:hAnsi="Arial" w:cs="Arial"/>
          <w:color w:val="000000"/>
        </w:rPr>
      </w:pPr>
      <w:r w:rsidRPr="00B14944">
        <w:rPr>
          <w:rFonts w:ascii="Arial" w:hAnsi="Arial" w:cs="Arial"/>
          <w:color w:val="000000"/>
          <w:sz w:val="22"/>
          <w:szCs w:val="22"/>
        </w:rPr>
        <w:t>Successful achievement at the full qualification will lead to the offer to upgrade to</w:t>
      </w:r>
      <w:r w:rsidR="000208A5">
        <w:rPr>
          <w:rFonts w:ascii="Arial" w:hAnsi="Arial" w:cs="Arial"/>
          <w:color w:val="000000"/>
          <w:sz w:val="22"/>
          <w:szCs w:val="22"/>
        </w:rPr>
        <w:t xml:space="preserve"> Fellow</w:t>
      </w:r>
      <w:r w:rsidR="00B26C53" w:rsidRPr="00B14944">
        <w:rPr>
          <w:rFonts w:ascii="Arial" w:hAnsi="Arial" w:cs="Arial"/>
          <w:color w:val="000000"/>
          <w:sz w:val="22"/>
          <w:szCs w:val="22"/>
        </w:rPr>
        <w:t xml:space="preserve"> of ICB and the award of the </w:t>
      </w:r>
      <w:proofErr w:type="spellStart"/>
      <w:r w:rsidR="00B26C53" w:rsidRPr="00B14944">
        <w:rPr>
          <w:rFonts w:ascii="Arial" w:hAnsi="Arial" w:cs="Arial"/>
          <w:color w:val="000000"/>
          <w:sz w:val="22"/>
          <w:szCs w:val="22"/>
        </w:rPr>
        <w:t>designator</w:t>
      </w:r>
      <w:r w:rsidR="006966C8">
        <w:rPr>
          <w:rFonts w:ascii="Arial" w:hAnsi="Arial" w:cs="Arial"/>
          <w:color w:val="000000"/>
          <w:sz w:val="22"/>
          <w:szCs w:val="22"/>
        </w:rPr>
        <w:t>y</w:t>
      </w:r>
      <w:proofErr w:type="spellEnd"/>
      <w:r w:rsidR="000208A5">
        <w:rPr>
          <w:rFonts w:ascii="Arial" w:hAnsi="Arial" w:cs="Arial"/>
          <w:color w:val="000000"/>
          <w:sz w:val="22"/>
          <w:szCs w:val="22"/>
        </w:rPr>
        <w:t xml:space="preserve"> letters F</w:t>
      </w:r>
      <w:r w:rsidR="00B26C53" w:rsidRPr="00B14944">
        <w:rPr>
          <w:rFonts w:ascii="Arial" w:hAnsi="Arial" w:cs="Arial"/>
          <w:color w:val="000000"/>
          <w:sz w:val="22"/>
          <w:szCs w:val="22"/>
        </w:rPr>
        <w:t>ICB.</w:t>
      </w:r>
      <w:r w:rsidR="00D3609F">
        <w:rPr>
          <w:rFonts w:ascii="Arial" w:hAnsi="Arial" w:cs="Arial"/>
          <w:color w:val="000000"/>
        </w:rPr>
        <w:br w:type="page"/>
      </w:r>
    </w:p>
    <w:tbl>
      <w:tblPr>
        <w:tblpPr w:leftFromText="180" w:rightFromText="180" w:vertAnchor="text" w:horzAnchor="margin" w:tblpY="67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670"/>
      </w:tblGrid>
      <w:tr w:rsidR="002B0DC1" w:rsidRPr="001E37BA" w:rsidTr="002B0DC1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C1" w:rsidRDefault="002B0DC1" w:rsidP="00D3609F">
            <w:pPr>
              <w:ind w:left="3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B0DC1" w:rsidRDefault="002B0DC1" w:rsidP="00D3609F">
            <w:pPr>
              <w:ind w:left="3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Topic 1 – </w:t>
            </w:r>
            <w:r w:rsidR="005541A0">
              <w:rPr>
                <w:rFonts w:ascii="Arial" w:hAnsi="Arial" w:cs="Arial"/>
                <w:b/>
                <w:color w:val="000000"/>
                <w:sz w:val="22"/>
                <w:szCs w:val="22"/>
              </w:rPr>
              <w:t>Corporate Financial Statements</w:t>
            </w:r>
          </w:p>
          <w:p w:rsidR="002B0DC1" w:rsidRPr="001E37BA" w:rsidRDefault="002B0DC1" w:rsidP="00D3609F">
            <w:pPr>
              <w:ind w:left="3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B0DC1" w:rsidRPr="001E37BA" w:rsidTr="002B0DC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C1" w:rsidRPr="001E37BA" w:rsidRDefault="002B0DC1" w:rsidP="00D3609F">
            <w:pPr>
              <w:ind w:left="144" w:hanging="2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b/>
                <w:color w:val="000000"/>
                <w:sz w:val="22"/>
                <w:szCs w:val="22"/>
              </w:rPr>
              <w:t>Learning Outcome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C1" w:rsidRPr="001E37BA" w:rsidRDefault="002B0DC1" w:rsidP="00D3609F">
            <w:pPr>
              <w:ind w:left="3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Assessment Criteria</w:t>
            </w:r>
          </w:p>
        </w:tc>
      </w:tr>
      <w:tr w:rsidR="002B0DC1" w:rsidRPr="001E37BA" w:rsidTr="002B0DC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C1" w:rsidRPr="001E37BA" w:rsidRDefault="002B0DC1" w:rsidP="00AD7468">
            <w:pPr>
              <w:tabs>
                <w:tab w:val="left" w:pos="513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1.1 Prepare </w:t>
            </w:r>
            <w:r w:rsidR="00AD7468">
              <w:rPr>
                <w:rFonts w:ascii="Arial" w:hAnsi="Arial" w:cs="Arial"/>
                <w:color w:val="000000"/>
                <w:sz w:val="22"/>
                <w:szCs w:val="22"/>
              </w:rPr>
              <w:t>the adjustments to the trial balance needed to close the books</w:t>
            </w:r>
            <w:r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>a corporation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C1" w:rsidRPr="001E37BA" w:rsidRDefault="002B0DC1" w:rsidP="00326CEA">
            <w:pPr>
              <w:tabs>
                <w:tab w:val="left" w:pos="969"/>
              </w:tabs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color w:val="000000"/>
                <w:sz w:val="22"/>
                <w:szCs w:val="22"/>
              </w:rPr>
              <w:t>Be able to:</w:t>
            </w:r>
          </w:p>
          <w:p w:rsidR="002B0DC1" w:rsidRPr="001E37BA" w:rsidRDefault="008B2D30" w:rsidP="00B26C53">
            <w:pPr>
              <w:numPr>
                <w:ilvl w:val="0"/>
                <w:numId w:val="21"/>
              </w:numPr>
              <w:tabs>
                <w:tab w:val="left" w:pos="1026"/>
              </w:tabs>
              <w:ind w:left="102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efine the term Lim</w:t>
            </w:r>
            <w:r w:rsidR="0076320C">
              <w:rPr>
                <w:rFonts w:ascii="Arial" w:hAnsi="Arial" w:cs="Arial"/>
                <w:color w:val="000000"/>
                <w:sz w:val="22"/>
                <w:szCs w:val="22"/>
              </w:rPr>
              <w:t>ited Liability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Default="008B2D30" w:rsidP="00B26C53">
            <w:pPr>
              <w:numPr>
                <w:ilvl w:val="0"/>
                <w:numId w:val="21"/>
              </w:numPr>
              <w:tabs>
                <w:tab w:val="left" w:pos="1026"/>
              </w:tabs>
              <w:ind w:left="102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nderstand its legal status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Pr="001E37BA" w:rsidRDefault="008B2D30" w:rsidP="00B26C53">
            <w:pPr>
              <w:numPr>
                <w:ilvl w:val="0"/>
                <w:numId w:val="21"/>
              </w:numPr>
              <w:tabs>
                <w:tab w:val="left" w:pos="1026"/>
              </w:tabs>
              <w:ind w:left="102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dentify sources of capital – 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>shares of stock and debt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Pr="001E37BA" w:rsidRDefault="008B2D30" w:rsidP="00B26C53">
            <w:pPr>
              <w:numPr>
                <w:ilvl w:val="0"/>
                <w:numId w:val="21"/>
              </w:numPr>
              <w:tabs>
                <w:tab w:val="left" w:pos="1026"/>
              </w:tabs>
              <w:ind w:left="102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>istinguish between retained earnings and contributed capital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Pr="001E37BA" w:rsidRDefault="008B2D30" w:rsidP="00B26C53">
            <w:pPr>
              <w:numPr>
                <w:ilvl w:val="0"/>
                <w:numId w:val="21"/>
              </w:numPr>
              <w:tabs>
                <w:tab w:val="left" w:pos="1026"/>
              </w:tabs>
              <w:ind w:left="102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efine shareholders’ equity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Pr="001E37BA" w:rsidRDefault="008B2D30" w:rsidP="00B26C53">
            <w:pPr>
              <w:numPr>
                <w:ilvl w:val="0"/>
                <w:numId w:val="21"/>
              </w:numPr>
              <w:tabs>
                <w:tab w:val="left" w:pos="1026"/>
              </w:tabs>
              <w:ind w:left="102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ccount for th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>e issue of shares and debt</w:t>
            </w:r>
            <w:r w:rsidR="00805EE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Pr="001E37BA" w:rsidRDefault="008B2D30" w:rsidP="00B26C53">
            <w:pPr>
              <w:numPr>
                <w:ilvl w:val="0"/>
                <w:numId w:val="21"/>
              </w:numPr>
              <w:tabs>
                <w:tab w:val="left" w:pos="1026"/>
              </w:tabs>
              <w:ind w:left="102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ccount for dividends paid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AD7468" w:rsidRDefault="008B2D30" w:rsidP="00AD7468">
            <w:pPr>
              <w:numPr>
                <w:ilvl w:val="0"/>
                <w:numId w:val="21"/>
              </w:numPr>
              <w:tabs>
                <w:tab w:val="left" w:pos="1026"/>
              </w:tabs>
              <w:ind w:left="102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repare </w:t>
            </w:r>
            <w:r w:rsidR="00AD7468">
              <w:rPr>
                <w:rFonts w:ascii="Arial" w:hAnsi="Arial" w:cs="Arial"/>
                <w:color w:val="000000"/>
                <w:sz w:val="22"/>
                <w:szCs w:val="22"/>
              </w:rPr>
              <w:t>the closing adjustments for a corporation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 to include: </w:t>
            </w:r>
          </w:p>
          <w:p w:rsidR="00AD7468" w:rsidRDefault="002B0DC1" w:rsidP="00AD7468">
            <w:pPr>
              <w:numPr>
                <w:ilvl w:val="1"/>
                <w:numId w:val="21"/>
              </w:numPr>
              <w:tabs>
                <w:tab w:val="left" w:pos="102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adjustments and provisions, </w:t>
            </w:r>
          </w:p>
          <w:p w:rsidR="00AD7468" w:rsidRDefault="005541A0" w:rsidP="00AD7468">
            <w:pPr>
              <w:numPr>
                <w:ilvl w:val="1"/>
                <w:numId w:val="21"/>
              </w:numPr>
              <w:tabs>
                <w:tab w:val="left" w:pos="102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accrued 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interest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payable and cash paid for interest</w:t>
            </w:r>
            <w:r w:rsidR="002B0DC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</w:p>
          <w:p w:rsidR="00AD7468" w:rsidRDefault="00547154" w:rsidP="00AD7468">
            <w:pPr>
              <w:numPr>
                <w:ilvl w:val="1"/>
                <w:numId w:val="21"/>
              </w:numPr>
              <w:tabs>
                <w:tab w:val="left" w:pos="102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treatment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of </w:t>
            </w:r>
            <w:r w:rsidR="002B0DC1">
              <w:rPr>
                <w:rFonts w:ascii="Arial" w:hAnsi="Arial" w:cs="Arial"/>
                <w:color w:val="000000"/>
                <w:sz w:val="22"/>
                <w:szCs w:val="22"/>
              </w:rPr>
              <w:t>dividends</w:t>
            </w:r>
            <w:r w:rsidR="007632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>and the accrual of the current provision for income taxes, as well as the changes in the deferred portions of state and federal corporate income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 tax. </w:t>
            </w:r>
          </w:p>
          <w:p w:rsidR="002B0DC1" w:rsidRPr="006F4ACF" w:rsidRDefault="00AD7468" w:rsidP="00AD7468">
            <w:pPr>
              <w:numPr>
                <w:ilvl w:val="0"/>
                <w:numId w:val="21"/>
              </w:numPr>
              <w:tabs>
                <w:tab w:val="left" w:pos="102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calculation of cor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porate income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 xml:space="preserve"> tax will not be part of this examination</w:t>
            </w:r>
            <w:r w:rsidR="008B2D3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084103" w:rsidRPr="001E37BA" w:rsidTr="002B0DC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103" w:rsidRPr="001E37BA" w:rsidRDefault="00084103" w:rsidP="002565EB">
            <w:pPr>
              <w:tabs>
                <w:tab w:val="left" w:pos="513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1.2 Identify circumstances where you should 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only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prepare financial statements 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after consulting with appropriate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outside experts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103" w:rsidRDefault="00084103" w:rsidP="00326CEA">
            <w:pPr>
              <w:tabs>
                <w:tab w:val="left" w:pos="969"/>
              </w:tabs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 able to identify situations where you will likely need specialized skills or the services of an expert to properly prepare the adjusting entries and financial statements of a corporation</w:t>
            </w:r>
            <w:r w:rsidR="008D345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084103" w:rsidRDefault="008B2D30" w:rsidP="00084103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084103">
              <w:rPr>
                <w:rFonts w:ascii="Arial" w:hAnsi="Arial" w:cs="Arial"/>
                <w:color w:val="000000"/>
                <w:sz w:val="22"/>
                <w:szCs w:val="22"/>
              </w:rPr>
              <w:t>efined benefit pension plans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084103" w:rsidRDefault="008B2D30" w:rsidP="00084103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084103">
              <w:rPr>
                <w:rFonts w:ascii="Arial" w:hAnsi="Arial" w:cs="Arial"/>
                <w:color w:val="000000"/>
                <w:sz w:val="22"/>
                <w:szCs w:val="22"/>
              </w:rPr>
              <w:t>ost-employment or post-retirement employee benefit plans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084103" w:rsidRDefault="008B2D30" w:rsidP="00084103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084103">
              <w:rPr>
                <w:rFonts w:ascii="Arial" w:hAnsi="Arial" w:cs="Arial"/>
                <w:color w:val="000000"/>
                <w:sz w:val="22"/>
                <w:szCs w:val="22"/>
              </w:rPr>
              <w:t>elf-insurance programs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084103" w:rsidRDefault="008B2D30" w:rsidP="00084103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084103">
              <w:rPr>
                <w:rFonts w:ascii="Arial" w:hAnsi="Arial" w:cs="Arial"/>
                <w:color w:val="000000"/>
                <w:sz w:val="22"/>
                <w:szCs w:val="22"/>
              </w:rPr>
              <w:t>nsettled derivatives and/or options contracts</w:t>
            </w:r>
            <w:r w:rsidR="008D34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084103" w:rsidRDefault="008B2D30" w:rsidP="00084103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ignificant liabilities exist for pending and/or threatened litigation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565EB" w:rsidRDefault="008B2D30" w:rsidP="00084103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ankruptcy of key customers and/or of the company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565EB" w:rsidRDefault="008B2D30" w:rsidP="00084103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raudulent transactions have been discovered and must be reported in the financial statements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565EB" w:rsidRDefault="008B2D30" w:rsidP="00084103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anagement has determined that it needs to restate previously issued financial statements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565EB" w:rsidRPr="001E37BA" w:rsidRDefault="008B2D30" w:rsidP="00084103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he company requires statements in full compliance with US GAAP or IFRS, along with supporting footnotes for use by third parties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:rsidR="00B222F5" w:rsidRPr="001E37BA" w:rsidRDefault="00B222F5" w:rsidP="00B222F5">
      <w:pPr>
        <w:tabs>
          <w:tab w:val="left" w:pos="1083"/>
        </w:tabs>
        <w:jc w:val="both"/>
        <w:rPr>
          <w:rFonts w:ascii="Arial" w:hAnsi="Arial" w:cs="Arial"/>
          <w:color w:val="000000"/>
        </w:rPr>
      </w:pPr>
    </w:p>
    <w:p w:rsidR="008B2D30" w:rsidRDefault="008B2D3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576F8F" w:rsidRDefault="00576F8F" w:rsidP="00B222F5">
      <w:pPr>
        <w:tabs>
          <w:tab w:val="left" w:pos="1083"/>
        </w:tabs>
        <w:jc w:val="both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Y="67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528"/>
      </w:tblGrid>
      <w:tr w:rsidR="002B0DC1" w:rsidRPr="001E37BA" w:rsidTr="002B0DC1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C1" w:rsidRDefault="002B0DC1" w:rsidP="00576F8F">
            <w:pPr>
              <w:ind w:left="3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B0DC1" w:rsidRDefault="002B0DC1" w:rsidP="00576F8F">
            <w:pPr>
              <w:ind w:left="3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Topic 2 – Limited Liability </w:t>
            </w:r>
            <w:r w:rsidR="005541A0">
              <w:rPr>
                <w:rFonts w:ascii="Arial" w:hAnsi="Arial" w:cs="Arial"/>
                <w:b/>
                <w:color w:val="000000"/>
                <w:sz w:val="22"/>
                <w:szCs w:val="22"/>
              </w:rPr>
              <w:t>Companies (LLCs)</w:t>
            </w:r>
          </w:p>
          <w:p w:rsidR="002B0DC1" w:rsidRPr="001E37BA" w:rsidRDefault="002B0DC1" w:rsidP="00576F8F">
            <w:pPr>
              <w:ind w:left="3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B0DC1" w:rsidRPr="001E37BA" w:rsidTr="006F4A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C1" w:rsidRPr="001E37BA" w:rsidRDefault="002B0DC1" w:rsidP="00576F8F">
            <w:pPr>
              <w:ind w:left="144" w:hanging="2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b/>
                <w:color w:val="000000"/>
                <w:sz w:val="22"/>
                <w:szCs w:val="22"/>
              </w:rPr>
              <w:t>Learning Outcome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C1" w:rsidRPr="001E37BA" w:rsidRDefault="002B0DC1" w:rsidP="00576F8F">
            <w:pPr>
              <w:ind w:left="3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Assessment Criteria</w:t>
            </w:r>
          </w:p>
        </w:tc>
      </w:tr>
      <w:tr w:rsidR="002B0DC1" w:rsidRPr="001E37BA" w:rsidTr="002B0DC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C1" w:rsidRPr="001E37BA" w:rsidRDefault="002B0DC1" w:rsidP="005541A0">
            <w:pPr>
              <w:tabs>
                <w:tab w:val="left" w:pos="969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2.1 Understand the nature of a limited liability 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>company</w:t>
            </w:r>
            <w:r w:rsidR="00A306FF">
              <w:rPr>
                <w:rFonts w:ascii="Arial" w:hAnsi="Arial" w:cs="Arial"/>
                <w:color w:val="000000"/>
                <w:sz w:val="22"/>
                <w:szCs w:val="22"/>
              </w:rPr>
              <w:t xml:space="preserve"> (LLC)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C1" w:rsidRPr="001E37BA" w:rsidRDefault="002B0DC1" w:rsidP="00576F8F">
            <w:pPr>
              <w:tabs>
                <w:tab w:val="left" w:pos="993"/>
              </w:tabs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color w:val="000000"/>
                <w:sz w:val="22"/>
                <w:szCs w:val="22"/>
              </w:rPr>
              <w:t>Be able to:</w:t>
            </w:r>
          </w:p>
          <w:p w:rsidR="002B0DC1" w:rsidRPr="001E37BA" w:rsidRDefault="008B2D30" w:rsidP="00576F8F">
            <w:pPr>
              <w:numPr>
                <w:ilvl w:val="0"/>
                <w:numId w:val="22"/>
              </w:numPr>
              <w:tabs>
                <w:tab w:val="left" w:pos="1026"/>
              </w:tabs>
              <w:ind w:left="102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nderstand why a decision might be taken to set up a limited liability 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>company</w:t>
            </w:r>
            <w:r w:rsidR="00A306FF">
              <w:rPr>
                <w:rFonts w:ascii="Arial" w:hAnsi="Arial" w:cs="Arial"/>
                <w:color w:val="000000"/>
                <w:sz w:val="22"/>
                <w:szCs w:val="22"/>
              </w:rPr>
              <w:t xml:space="preserve"> (LLC)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Default="008B2D30" w:rsidP="00576F8F">
            <w:pPr>
              <w:numPr>
                <w:ilvl w:val="0"/>
                <w:numId w:val="22"/>
              </w:numPr>
              <w:tabs>
                <w:tab w:val="left" w:pos="1026"/>
              </w:tabs>
              <w:ind w:left="102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xp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lain the limit of the liability.</w:t>
            </w:r>
          </w:p>
          <w:p w:rsidR="005541A0" w:rsidRDefault="008B2D30" w:rsidP="00576F8F">
            <w:pPr>
              <w:numPr>
                <w:ilvl w:val="0"/>
                <w:numId w:val="22"/>
              </w:numPr>
              <w:tabs>
                <w:tab w:val="left" w:pos="1026"/>
              </w:tabs>
              <w:ind w:left="102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>xplain which income tax form</w:t>
            </w:r>
            <w:r w:rsidR="00AD7468">
              <w:rPr>
                <w:rFonts w:ascii="Arial" w:hAnsi="Arial" w:cs="Arial"/>
                <w:color w:val="000000"/>
                <w:sz w:val="22"/>
                <w:szCs w:val="22"/>
              </w:rPr>
              <w:t>s are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 xml:space="preserve"> generally used for a single-member LLC and a multi-member LLC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Pr="001E37BA" w:rsidRDefault="008B2D30" w:rsidP="005541A0">
            <w:pPr>
              <w:numPr>
                <w:ilvl w:val="0"/>
                <w:numId w:val="22"/>
              </w:numPr>
              <w:tabs>
                <w:tab w:val="left" w:pos="1026"/>
              </w:tabs>
              <w:ind w:left="102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>repare the financial statements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 for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 xml:space="preserve"> a limited liability company</w:t>
            </w:r>
            <w:r w:rsidR="006F4ACF">
              <w:rPr>
                <w:rFonts w:ascii="Arial" w:hAnsi="Arial" w:cs="Arial"/>
                <w:color w:val="000000"/>
                <w:sz w:val="22"/>
                <w:szCs w:val="22"/>
              </w:rPr>
              <w:t xml:space="preserve"> (internal management 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>use</w:t>
            </w:r>
            <w:r w:rsidR="006F4ACF">
              <w:rPr>
                <w:rFonts w:ascii="Arial" w:hAnsi="Arial" w:cs="Arial"/>
                <w:color w:val="000000"/>
                <w:sz w:val="22"/>
                <w:szCs w:val="22"/>
              </w:rPr>
              <w:t xml:space="preserve"> only)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2565EB" w:rsidRPr="001E37BA" w:rsidTr="002565E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EB" w:rsidRPr="001E37BA" w:rsidRDefault="002565EB" w:rsidP="00C676FD">
            <w:pPr>
              <w:tabs>
                <w:tab w:val="left" w:pos="513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1.2 Identify circumstances where you should only prepare financial statements after consulting with appropriate outside experts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EB" w:rsidRDefault="002565EB" w:rsidP="00C676FD">
            <w:pPr>
              <w:tabs>
                <w:tab w:val="left" w:pos="969"/>
              </w:tabs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 able to identify situations where you will likely need specialized skills or the services of an expert to properly prepare the adjusting entries and financial statements of an LLC</w:t>
            </w:r>
            <w:r w:rsidR="00A306FF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2565EB" w:rsidRDefault="008B2D30" w:rsidP="00C676FD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efined benefit pension plans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565EB" w:rsidRDefault="008B2D30" w:rsidP="00C676FD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ost-employment or post-retirement employee benefit plans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565EB" w:rsidRDefault="008B2D30" w:rsidP="00C676FD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elf-insurance programs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565EB" w:rsidRDefault="008B2D30" w:rsidP="00C676FD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nsettled derivatives and/or options contracts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565EB" w:rsidRDefault="008B2D30" w:rsidP="00C676FD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ignificant liabilities exist for pending and/or threatened litigation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565EB" w:rsidRDefault="008B2D30" w:rsidP="00C676FD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ankruptcy of key customers and/or of the company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565EB" w:rsidRDefault="008B2D30" w:rsidP="00C676FD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raudulent transactions have been discovered and must be reported in the financial statements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565EB" w:rsidRDefault="008B2D30" w:rsidP="00C676FD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anagement has determined that it needs to restate previously issued financial statements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565EB" w:rsidRPr="001E37BA" w:rsidRDefault="008B2D30" w:rsidP="00C676FD">
            <w:pPr>
              <w:numPr>
                <w:ilvl w:val="0"/>
                <w:numId w:val="47"/>
              </w:numPr>
              <w:tabs>
                <w:tab w:val="left" w:pos="96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he company requires statements in full compliance with US GAAP or IFRS, along with supporting footnotes for use by third parties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:rsidR="00576F8F" w:rsidRPr="001E37BA" w:rsidRDefault="00576F8F" w:rsidP="00B222F5">
      <w:pPr>
        <w:tabs>
          <w:tab w:val="left" w:pos="1083"/>
        </w:tabs>
        <w:jc w:val="both"/>
        <w:rPr>
          <w:rFonts w:ascii="Arial" w:hAnsi="Arial" w:cs="Arial"/>
          <w:color w:val="000000"/>
        </w:rPr>
      </w:pPr>
    </w:p>
    <w:p w:rsidR="00576F8F" w:rsidRDefault="00576F8F" w:rsidP="00B222F5">
      <w:pPr>
        <w:tabs>
          <w:tab w:val="left" w:pos="1083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tbl>
      <w:tblPr>
        <w:tblpPr w:leftFromText="180" w:rightFromText="180" w:vertAnchor="text" w:horzAnchor="margin" w:tblpY="67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670"/>
      </w:tblGrid>
      <w:tr w:rsidR="002B0DC1" w:rsidRPr="001E37BA" w:rsidTr="002B0DC1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C1" w:rsidRDefault="002B0DC1" w:rsidP="00576F8F">
            <w:pPr>
              <w:ind w:left="3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B0DC1" w:rsidRDefault="008B2D30" w:rsidP="00576F8F">
            <w:pPr>
              <w:ind w:left="3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Topic 3 – Incomplete R</w:t>
            </w:r>
            <w:r w:rsidR="002B0DC1">
              <w:rPr>
                <w:rFonts w:ascii="Arial" w:hAnsi="Arial" w:cs="Arial"/>
                <w:b/>
                <w:color w:val="000000"/>
                <w:sz w:val="22"/>
                <w:szCs w:val="22"/>
              </w:rPr>
              <w:t>ecords</w:t>
            </w:r>
          </w:p>
          <w:p w:rsidR="002B0DC1" w:rsidRPr="001E37BA" w:rsidRDefault="002B0DC1" w:rsidP="00576F8F">
            <w:pPr>
              <w:ind w:left="3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B0DC1" w:rsidRPr="001E37BA" w:rsidTr="002B0DC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C1" w:rsidRPr="001E37BA" w:rsidRDefault="002B0DC1" w:rsidP="00576F8F">
            <w:pPr>
              <w:ind w:left="144" w:hanging="2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b/>
                <w:color w:val="000000"/>
                <w:sz w:val="22"/>
                <w:szCs w:val="22"/>
              </w:rPr>
              <w:t>Learning Outcome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C1" w:rsidRPr="001E37BA" w:rsidRDefault="002B0DC1" w:rsidP="00576F8F">
            <w:pPr>
              <w:ind w:left="3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Assessment Criteria</w:t>
            </w:r>
          </w:p>
        </w:tc>
      </w:tr>
      <w:tr w:rsidR="002B0DC1" w:rsidRPr="001E37BA" w:rsidTr="002B0DC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C1" w:rsidRPr="001E37BA" w:rsidRDefault="002565EB" w:rsidP="002565EB">
            <w:pPr>
              <w:ind w:left="546" w:hanging="42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3.1  Prepare a set of financial statements 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for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 business with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 incomplete records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C1" w:rsidRPr="001E37BA" w:rsidRDefault="002B0DC1" w:rsidP="00137982">
            <w:pPr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color w:val="000000"/>
                <w:sz w:val="22"/>
                <w:szCs w:val="22"/>
              </w:rPr>
              <w:t>Be able to:</w:t>
            </w:r>
          </w:p>
          <w:p w:rsidR="002B0DC1" w:rsidRPr="001E37BA" w:rsidRDefault="008B2D30" w:rsidP="0076320C">
            <w:pPr>
              <w:numPr>
                <w:ilvl w:val="0"/>
                <w:numId w:val="19"/>
              </w:numPr>
              <w:tabs>
                <w:tab w:val="left" w:pos="1168"/>
              </w:tabs>
              <w:ind w:left="1168" w:hanging="44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etermine the opening value of capital through the accounting equation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Pr="001E37BA" w:rsidRDefault="008B2D30" w:rsidP="0076320C">
            <w:pPr>
              <w:numPr>
                <w:ilvl w:val="0"/>
                <w:numId w:val="19"/>
              </w:numPr>
              <w:tabs>
                <w:tab w:val="left" w:pos="1168"/>
              </w:tabs>
              <w:ind w:left="1168" w:hanging="44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etermine bank and cash balances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Pr="001E37BA" w:rsidRDefault="008B2D30" w:rsidP="0076320C">
            <w:pPr>
              <w:numPr>
                <w:ilvl w:val="0"/>
                <w:numId w:val="19"/>
              </w:numPr>
              <w:tabs>
                <w:tab w:val="left" w:pos="1168"/>
              </w:tabs>
              <w:ind w:left="1168" w:hanging="44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repare 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 xml:space="preserve">general 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ledger accounts to determine missing values for sales and purchases using mark up and</w:t>
            </w:r>
            <w:r w:rsidR="00A306FF">
              <w:rPr>
                <w:rFonts w:ascii="Arial" w:hAnsi="Arial" w:cs="Arial"/>
                <w:color w:val="000000"/>
                <w:sz w:val="22"/>
                <w:szCs w:val="22"/>
              </w:rPr>
              <w:t xml:space="preserve"> margin, expenses and draw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s.</w:t>
            </w:r>
          </w:p>
          <w:p w:rsidR="002B0DC1" w:rsidRPr="001E37BA" w:rsidRDefault="008B2D30" w:rsidP="0076320C">
            <w:pPr>
              <w:numPr>
                <w:ilvl w:val="0"/>
                <w:numId w:val="19"/>
              </w:numPr>
              <w:tabs>
                <w:tab w:val="left" w:pos="1168"/>
              </w:tabs>
              <w:ind w:left="1168" w:hanging="44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dentify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reclassify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 capital expenditure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>s to the proper general ledger accounts and also record them in the fixed asset software appli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>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5541A0" w:rsidRDefault="008B2D30" w:rsidP="0076320C">
            <w:pPr>
              <w:numPr>
                <w:ilvl w:val="0"/>
                <w:numId w:val="19"/>
              </w:numPr>
              <w:tabs>
                <w:tab w:val="left" w:pos="1168"/>
              </w:tabs>
              <w:ind w:left="1168" w:hanging="44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dentify 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>unrealized losses on investmen</w:t>
            </w:r>
            <w:r w:rsidR="00A306FF">
              <w:rPr>
                <w:rFonts w:ascii="Arial" w:hAnsi="Arial" w:cs="Arial"/>
                <w:color w:val="000000"/>
                <w:sz w:val="22"/>
                <w:szCs w:val="22"/>
              </w:rPr>
              <w:t>ts and make related adjustments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 xml:space="preserve"> when required by 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>US GAAP or IFRS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Pr="001E37BA" w:rsidRDefault="008B2D30" w:rsidP="0076320C">
            <w:pPr>
              <w:numPr>
                <w:ilvl w:val="0"/>
                <w:numId w:val="19"/>
              </w:numPr>
              <w:tabs>
                <w:tab w:val="left" w:pos="1168"/>
              </w:tabs>
              <w:ind w:left="1168" w:hanging="44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>pply the equity method of accounting for investments</w:t>
            </w:r>
            <w:r w:rsidR="002565EB">
              <w:rPr>
                <w:rFonts w:ascii="Arial" w:hAnsi="Arial" w:cs="Arial"/>
                <w:color w:val="000000"/>
                <w:sz w:val="22"/>
                <w:szCs w:val="22"/>
              </w:rPr>
              <w:t xml:space="preserve"> where the company has significant influence (as defined by US GAAP)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Pr="001E37BA" w:rsidRDefault="008B2D30" w:rsidP="0076320C">
            <w:pPr>
              <w:numPr>
                <w:ilvl w:val="0"/>
                <w:numId w:val="19"/>
              </w:numPr>
              <w:tabs>
                <w:tab w:val="left" w:pos="1168"/>
              </w:tabs>
              <w:ind w:left="1168" w:hanging="44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>repare adjusting entries and supporting analyses for accrued expenses and prepaid expenses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Pr="001E37BA" w:rsidRDefault="008B2D30" w:rsidP="008B2D30">
            <w:pPr>
              <w:numPr>
                <w:ilvl w:val="0"/>
                <w:numId w:val="19"/>
              </w:numPr>
              <w:tabs>
                <w:tab w:val="left" w:pos="1168"/>
              </w:tabs>
              <w:ind w:left="1168" w:hanging="44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repar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>e an income statement and a balance sheet from a set of manual ledgers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:rsidR="00576F8F" w:rsidRDefault="00576F8F" w:rsidP="00B222F5">
      <w:pPr>
        <w:tabs>
          <w:tab w:val="left" w:pos="1083"/>
        </w:tabs>
        <w:jc w:val="both"/>
        <w:rPr>
          <w:rFonts w:ascii="Arial" w:hAnsi="Arial" w:cs="Arial"/>
          <w:color w:val="000000"/>
        </w:rPr>
      </w:pPr>
    </w:p>
    <w:p w:rsidR="008B2D30" w:rsidRDefault="008B2D3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E97F68" w:rsidRPr="001E37BA" w:rsidRDefault="00E97F68" w:rsidP="00B222F5">
      <w:pPr>
        <w:tabs>
          <w:tab w:val="left" w:pos="1083"/>
        </w:tabs>
        <w:jc w:val="both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Y="67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670"/>
      </w:tblGrid>
      <w:tr w:rsidR="002B0DC1" w:rsidRPr="00E97F68" w:rsidTr="002B0DC1">
        <w:trPr>
          <w:trHeight w:val="699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C1" w:rsidRPr="001E37BA" w:rsidRDefault="002B0DC1" w:rsidP="00D3609F">
            <w:pPr>
              <w:ind w:left="3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Topic 4 –</w:t>
            </w:r>
            <w:r w:rsidR="00773C5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dvanced </w:t>
            </w:r>
            <w:r w:rsidR="008B2D30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Partnership Accounts</w:t>
            </w:r>
          </w:p>
        </w:tc>
      </w:tr>
      <w:tr w:rsidR="002B0DC1" w:rsidRPr="00E97F68" w:rsidTr="002B0DC1">
        <w:trPr>
          <w:trHeight w:val="59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C1" w:rsidRPr="001E37BA" w:rsidRDefault="002B0DC1" w:rsidP="00D3609F">
            <w:pPr>
              <w:ind w:left="186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b/>
                <w:color w:val="000000"/>
                <w:sz w:val="22"/>
                <w:szCs w:val="22"/>
              </w:rPr>
              <w:t>Learning Outcome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C1" w:rsidRPr="001E37BA" w:rsidRDefault="002B0DC1" w:rsidP="00D3609F">
            <w:pPr>
              <w:ind w:left="3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Assessment Criteria</w:t>
            </w:r>
          </w:p>
        </w:tc>
      </w:tr>
      <w:tr w:rsidR="002B0DC1" w:rsidRPr="00E97F68" w:rsidTr="002B0DC1">
        <w:trPr>
          <w:trHeight w:val="59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C1" w:rsidRPr="00E97F68" w:rsidRDefault="00547154" w:rsidP="00547154">
            <w:pPr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4.1 Account for</w:t>
            </w:r>
            <w:r w:rsidR="002B0DC1" w:rsidRPr="00E97F68">
              <w:rPr>
                <w:rFonts w:ascii="Arial" w:hAnsi="Arial" w:cs="Arial"/>
                <w:color w:val="000000"/>
                <w:sz w:val="22"/>
                <w:szCs w:val="22"/>
              </w:rPr>
              <w:t xml:space="preserve"> change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2B0DC1" w:rsidRPr="00E97F6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r w:rsidR="002B0DC1" w:rsidRPr="00E97F68">
              <w:rPr>
                <w:rFonts w:ascii="Arial" w:hAnsi="Arial" w:cs="Arial"/>
                <w:color w:val="000000"/>
                <w:sz w:val="22"/>
                <w:szCs w:val="22"/>
              </w:rPr>
              <w:t xml:space="preserve"> a partnership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C1" w:rsidRPr="00E97F68" w:rsidRDefault="002B0DC1" w:rsidP="001E37BA">
            <w:pPr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7F68">
              <w:rPr>
                <w:rFonts w:ascii="Arial" w:hAnsi="Arial" w:cs="Arial"/>
                <w:color w:val="000000"/>
                <w:sz w:val="22"/>
                <w:szCs w:val="22"/>
              </w:rPr>
              <w:t>Be able to:</w:t>
            </w:r>
          </w:p>
          <w:p w:rsidR="002B0DC1" w:rsidRDefault="008B2D30" w:rsidP="001E37BA">
            <w:pPr>
              <w:numPr>
                <w:ilvl w:val="0"/>
                <w:numId w:val="20"/>
              </w:numPr>
              <w:tabs>
                <w:tab w:val="left" w:pos="104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B0DC1" w:rsidRPr="00E97F68">
              <w:rPr>
                <w:rFonts w:ascii="Arial" w:hAnsi="Arial" w:cs="Arial"/>
                <w:color w:val="000000"/>
                <w:sz w:val="22"/>
                <w:szCs w:val="22"/>
              </w:rPr>
              <w:t xml:space="preserve">repare accounting entries for </w:t>
            </w:r>
            <w:r w:rsidR="002B0DC1">
              <w:rPr>
                <w:rFonts w:ascii="Arial" w:hAnsi="Arial" w:cs="Arial"/>
                <w:color w:val="000000"/>
                <w:sz w:val="22"/>
                <w:szCs w:val="22"/>
              </w:rPr>
              <w:t xml:space="preserve">a change of </w:t>
            </w:r>
            <w:r w:rsidR="00547154">
              <w:rPr>
                <w:rFonts w:ascii="Arial" w:hAnsi="Arial" w:cs="Arial"/>
                <w:color w:val="000000"/>
                <w:sz w:val="22"/>
                <w:szCs w:val="22"/>
              </w:rPr>
              <w:t>profit sharing ratio</w:t>
            </w:r>
            <w:r w:rsidR="002B0DC1">
              <w:rPr>
                <w:rFonts w:ascii="Arial" w:hAnsi="Arial" w:cs="Arial"/>
                <w:color w:val="000000"/>
                <w:sz w:val="22"/>
                <w:szCs w:val="22"/>
              </w:rPr>
              <w:t xml:space="preserve"> including </w:t>
            </w:r>
            <w:r w:rsidR="002B0DC1" w:rsidRPr="00E97F68">
              <w:rPr>
                <w:rFonts w:ascii="Arial" w:hAnsi="Arial" w:cs="Arial"/>
                <w:color w:val="000000"/>
                <w:sz w:val="22"/>
                <w:szCs w:val="22"/>
              </w:rPr>
              <w:t>the admission and retirement of a partner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Default="008B2D30" w:rsidP="001E37BA">
            <w:pPr>
              <w:numPr>
                <w:ilvl w:val="0"/>
                <w:numId w:val="20"/>
              </w:numPr>
              <w:tabs>
                <w:tab w:val="left" w:pos="104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2B0DC1">
              <w:rPr>
                <w:rFonts w:ascii="Arial" w:hAnsi="Arial" w:cs="Arial"/>
                <w:color w:val="000000"/>
                <w:sz w:val="22"/>
                <w:szCs w:val="22"/>
              </w:rPr>
              <w:t xml:space="preserve">ccount for </w:t>
            </w:r>
            <w:r w:rsidR="002B0DC1" w:rsidRPr="00E97F68">
              <w:rPr>
                <w:rFonts w:ascii="Arial" w:hAnsi="Arial" w:cs="Arial"/>
                <w:color w:val="000000"/>
                <w:sz w:val="22"/>
                <w:szCs w:val="22"/>
              </w:rPr>
              <w:t>the treatment of goodwill</w:t>
            </w:r>
            <w:r w:rsidR="00547154">
              <w:rPr>
                <w:rFonts w:ascii="Arial" w:hAnsi="Arial" w:cs="Arial"/>
                <w:color w:val="000000"/>
                <w:sz w:val="22"/>
                <w:szCs w:val="22"/>
              </w:rPr>
              <w:t xml:space="preserve"> on such a change in partners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565EB" w:rsidRDefault="008B2D30" w:rsidP="002565EB">
            <w:pPr>
              <w:numPr>
                <w:ilvl w:val="0"/>
                <w:numId w:val="20"/>
              </w:numPr>
              <w:tabs>
                <w:tab w:val="left" w:pos="104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2B0DC1">
              <w:rPr>
                <w:rFonts w:ascii="Arial" w:hAnsi="Arial" w:cs="Arial"/>
                <w:color w:val="000000"/>
                <w:sz w:val="22"/>
                <w:szCs w:val="22"/>
              </w:rPr>
              <w:t>ccount for a revaluation of assets in a partnership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565EB" w:rsidRPr="002565EB" w:rsidRDefault="002565EB" w:rsidP="002565EB">
            <w:pPr>
              <w:tabs>
                <w:tab w:val="left" w:pos="104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candidate should be familiar with </w:t>
            </w:r>
            <w:r w:rsidR="00892225">
              <w:rPr>
                <w:rFonts w:ascii="Arial" w:hAnsi="Arial" w:cs="Arial"/>
                <w:color w:val="000000"/>
                <w:sz w:val="22"/>
                <w:szCs w:val="22"/>
              </w:rPr>
              <w:t>both the bonus and goodwill methods of accounting for the admission or withdrawal of a partner, and should also be familiar with the order of preference when liquidating a partnership.</w:t>
            </w:r>
          </w:p>
        </w:tc>
      </w:tr>
    </w:tbl>
    <w:p w:rsidR="00576F8F" w:rsidRDefault="00576F8F" w:rsidP="007039FE">
      <w:pPr>
        <w:jc w:val="both"/>
        <w:rPr>
          <w:rFonts w:ascii="Arial" w:hAnsi="Arial" w:cs="Arial"/>
          <w:color w:val="000000"/>
        </w:rPr>
      </w:pPr>
    </w:p>
    <w:p w:rsidR="00576F8F" w:rsidRDefault="007A30DA" w:rsidP="007039F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tbl>
      <w:tblPr>
        <w:tblpPr w:leftFromText="180" w:rightFromText="180" w:vertAnchor="text" w:horzAnchor="margin" w:tblpY="67"/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843"/>
      </w:tblGrid>
      <w:tr w:rsidR="002B0DC1" w:rsidRPr="001E37BA" w:rsidTr="00137982">
        <w:trPr>
          <w:trHeight w:val="594"/>
        </w:trPr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C1" w:rsidRPr="001E37BA" w:rsidRDefault="002B0DC1" w:rsidP="00137982">
            <w:pPr>
              <w:ind w:left="3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Topic 5 – Interpretation </w:t>
            </w:r>
            <w:r w:rsidR="00A306FF">
              <w:rPr>
                <w:rFonts w:ascii="Arial" w:hAnsi="Arial" w:cs="Arial"/>
                <w:b/>
                <w:color w:val="000000"/>
                <w:sz w:val="22"/>
                <w:szCs w:val="22"/>
              </w:rPr>
              <w:t>o</w:t>
            </w:r>
            <w:r w:rsidR="008B2D30">
              <w:rPr>
                <w:rFonts w:ascii="Arial" w:hAnsi="Arial" w:cs="Arial"/>
                <w:b/>
                <w:color w:val="000000"/>
                <w:sz w:val="22"/>
                <w:szCs w:val="22"/>
              </w:rPr>
              <w:t>f Financial Statements</w:t>
            </w:r>
          </w:p>
        </w:tc>
      </w:tr>
      <w:tr w:rsidR="002B0DC1" w:rsidRPr="001E37BA" w:rsidTr="002B0DC1">
        <w:trPr>
          <w:trHeight w:val="59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C1" w:rsidRPr="001E37BA" w:rsidRDefault="002B0DC1" w:rsidP="00137982">
            <w:pPr>
              <w:ind w:left="186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b/>
                <w:color w:val="000000"/>
                <w:sz w:val="22"/>
                <w:szCs w:val="22"/>
              </w:rPr>
              <w:t>Learning Outcome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C1" w:rsidRPr="001E37BA" w:rsidRDefault="002B0DC1" w:rsidP="00137982">
            <w:pPr>
              <w:ind w:left="3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Assessment Criteria</w:t>
            </w:r>
          </w:p>
        </w:tc>
      </w:tr>
      <w:tr w:rsidR="002B0DC1" w:rsidRPr="001E37BA" w:rsidTr="002B0DC1">
        <w:trPr>
          <w:trHeight w:val="59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C1" w:rsidRPr="001E37BA" w:rsidRDefault="002B0DC1" w:rsidP="00137982">
            <w:pPr>
              <w:tabs>
                <w:tab w:val="left" w:pos="567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5.1 Understand the importance of interpreting financial statements for internal management purposes. </w:t>
            </w:r>
          </w:p>
          <w:p w:rsidR="002B0DC1" w:rsidRPr="001E37BA" w:rsidRDefault="002B0DC1" w:rsidP="00137982">
            <w:pPr>
              <w:tabs>
                <w:tab w:val="left" w:pos="513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C1" w:rsidRPr="001E37BA" w:rsidRDefault="002B0DC1" w:rsidP="00137982">
            <w:pPr>
              <w:tabs>
                <w:tab w:val="left" w:pos="567"/>
              </w:tabs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color w:val="000000"/>
                <w:sz w:val="22"/>
                <w:szCs w:val="22"/>
              </w:rPr>
              <w:t>Be able to:</w:t>
            </w:r>
          </w:p>
          <w:p w:rsidR="002B0DC1" w:rsidRPr="001E37BA" w:rsidRDefault="008B2D30" w:rsidP="00137982">
            <w:pPr>
              <w:numPr>
                <w:ilvl w:val="0"/>
                <w:numId w:val="29"/>
              </w:numPr>
              <w:tabs>
                <w:tab w:val="left" w:pos="1043"/>
              </w:tabs>
              <w:ind w:left="104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nderstand the link</w:t>
            </w:r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proofErr w:type="gramStart"/>
            <w:r w:rsidR="005541A0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disconnects</w:t>
            </w:r>
            <w:proofErr w:type="gramEnd"/>
            <w:r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 between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 profitability and liquidity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Default="008B2D30" w:rsidP="00137982">
            <w:pPr>
              <w:numPr>
                <w:ilvl w:val="0"/>
                <w:numId w:val="29"/>
              </w:numPr>
              <w:tabs>
                <w:tab w:val="left" w:pos="1043"/>
              </w:tabs>
              <w:ind w:left="104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ave an awareness of the problems that might arise if long term borrowing is significantly high in relation to capital invested in the business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Pr="008B2D30" w:rsidRDefault="008B2D30" w:rsidP="008B2D30">
            <w:pPr>
              <w:numPr>
                <w:ilvl w:val="0"/>
                <w:numId w:val="29"/>
              </w:numPr>
              <w:tabs>
                <w:tab w:val="left" w:pos="1043"/>
              </w:tabs>
              <w:ind w:left="104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084103">
              <w:rPr>
                <w:rFonts w:ascii="Arial" w:hAnsi="Arial" w:cs="Arial"/>
                <w:color w:val="000000"/>
                <w:sz w:val="22"/>
                <w:szCs w:val="22"/>
              </w:rPr>
              <w:t>dentify possible sources of benchmarking information for the typical financial position and results of operations for different industries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B0DC1" w:rsidRPr="001E37BA" w:rsidRDefault="002B0DC1" w:rsidP="00137982">
            <w:pPr>
              <w:tabs>
                <w:tab w:val="left" w:pos="513"/>
              </w:tabs>
              <w:ind w:left="27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B0DC1" w:rsidRPr="001E37BA" w:rsidTr="002B0DC1">
        <w:trPr>
          <w:trHeight w:val="59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C1" w:rsidRPr="001E37BA" w:rsidRDefault="00A306FF" w:rsidP="00137982">
            <w:pPr>
              <w:tabs>
                <w:tab w:val="left" w:pos="513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5.2 Analyz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e and Interpret Financial Statements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C1" w:rsidRPr="001E37BA" w:rsidRDefault="002B0DC1" w:rsidP="00137982">
            <w:pPr>
              <w:tabs>
                <w:tab w:val="left" w:pos="513"/>
              </w:tabs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color w:val="000000"/>
                <w:sz w:val="22"/>
                <w:szCs w:val="22"/>
              </w:rPr>
              <w:t>Be able to calculate the following:</w:t>
            </w:r>
          </w:p>
          <w:p w:rsidR="002B0DC1" w:rsidRPr="001E37BA" w:rsidRDefault="008B2D30" w:rsidP="00137982">
            <w:pPr>
              <w:numPr>
                <w:ilvl w:val="0"/>
                <w:numId w:val="24"/>
              </w:numPr>
              <w:tabs>
                <w:tab w:val="left" w:pos="1043"/>
              </w:tabs>
              <w:ind w:left="104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rofitability ratios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2B0DC1" w:rsidRPr="001E37BA" w:rsidRDefault="00084103" w:rsidP="00137982">
            <w:pPr>
              <w:numPr>
                <w:ilvl w:val="0"/>
                <w:numId w:val="25"/>
              </w:numPr>
              <w:tabs>
                <w:tab w:val="left" w:pos="1418"/>
              </w:tabs>
              <w:ind w:left="132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return on equity</w:t>
            </w:r>
          </w:p>
          <w:p w:rsidR="002B0DC1" w:rsidRPr="001E37BA" w:rsidRDefault="002B0DC1" w:rsidP="00137982">
            <w:pPr>
              <w:numPr>
                <w:ilvl w:val="0"/>
                <w:numId w:val="25"/>
              </w:numPr>
              <w:tabs>
                <w:tab w:val="left" w:pos="1418"/>
              </w:tabs>
              <w:ind w:left="13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color w:val="000000"/>
                <w:sz w:val="22"/>
                <w:szCs w:val="22"/>
              </w:rPr>
              <w:t>gross profit % to sales</w:t>
            </w:r>
            <w:r w:rsidR="00084103">
              <w:rPr>
                <w:rFonts w:ascii="Arial" w:hAnsi="Arial" w:cs="Arial"/>
                <w:color w:val="000000"/>
                <w:sz w:val="22"/>
                <w:szCs w:val="22"/>
              </w:rPr>
              <w:t xml:space="preserve"> (gross margin)</w:t>
            </w:r>
          </w:p>
          <w:p w:rsidR="002B0DC1" w:rsidRPr="001E37BA" w:rsidRDefault="00084103" w:rsidP="00137982">
            <w:pPr>
              <w:numPr>
                <w:ilvl w:val="0"/>
                <w:numId w:val="25"/>
              </w:numPr>
              <w:tabs>
                <w:tab w:val="left" w:pos="1418"/>
              </w:tabs>
              <w:ind w:left="132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net income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 % to sales</w:t>
            </w:r>
          </w:p>
          <w:p w:rsidR="002B0DC1" w:rsidRPr="001E37BA" w:rsidRDefault="008B2D30" w:rsidP="00137982">
            <w:pPr>
              <w:numPr>
                <w:ilvl w:val="0"/>
                <w:numId w:val="26"/>
              </w:numPr>
              <w:tabs>
                <w:tab w:val="left" w:pos="1043"/>
              </w:tabs>
              <w:ind w:left="104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quidity /</w:t>
            </w:r>
            <w:r w:rsidR="00A306F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working capital ratios:</w:t>
            </w:r>
          </w:p>
          <w:p w:rsidR="002B0DC1" w:rsidRPr="001E37BA" w:rsidRDefault="00084103" w:rsidP="00137982">
            <w:pPr>
              <w:numPr>
                <w:ilvl w:val="1"/>
                <w:numId w:val="27"/>
              </w:numPr>
              <w:tabs>
                <w:tab w:val="left" w:pos="1469"/>
              </w:tabs>
              <w:ind w:left="132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accounts receivable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 collection period</w:t>
            </w:r>
          </w:p>
          <w:p w:rsidR="002B0DC1" w:rsidRPr="001E37BA" w:rsidRDefault="00084103" w:rsidP="00137982">
            <w:pPr>
              <w:numPr>
                <w:ilvl w:val="1"/>
                <w:numId w:val="27"/>
              </w:numPr>
              <w:tabs>
                <w:tab w:val="left" w:pos="1469"/>
              </w:tabs>
              <w:ind w:left="132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accounts payable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 xml:space="preserve"> payment period</w:t>
            </w:r>
          </w:p>
          <w:p w:rsidR="002B0DC1" w:rsidRPr="001E37BA" w:rsidRDefault="002B0DC1" w:rsidP="00137982">
            <w:pPr>
              <w:numPr>
                <w:ilvl w:val="1"/>
                <w:numId w:val="27"/>
              </w:numPr>
              <w:tabs>
                <w:tab w:val="left" w:pos="1469"/>
              </w:tabs>
              <w:ind w:left="13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37BA">
              <w:rPr>
                <w:rFonts w:ascii="Arial" w:hAnsi="Arial" w:cs="Arial"/>
                <w:color w:val="000000"/>
                <w:sz w:val="22"/>
                <w:szCs w:val="22"/>
              </w:rPr>
              <w:t>current ratio</w:t>
            </w:r>
          </w:p>
          <w:p w:rsidR="002B0DC1" w:rsidRPr="001E37BA" w:rsidRDefault="00084103" w:rsidP="00137982">
            <w:pPr>
              <w:numPr>
                <w:ilvl w:val="1"/>
                <w:numId w:val="27"/>
              </w:numPr>
              <w:tabs>
                <w:tab w:val="left" w:pos="1469"/>
              </w:tabs>
              <w:ind w:left="132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quick ratio (acid test)</w:t>
            </w:r>
          </w:p>
          <w:p w:rsidR="002B0DC1" w:rsidRPr="001E37BA" w:rsidRDefault="008B2D30" w:rsidP="00137982">
            <w:pPr>
              <w:numPr>
                <w:ilvl w:val="0"/>
                <w:numId w:val="27"/>
              </w:numPr>
              <w:tabs>
                <w:tab w:val="left" w:pos="1185"/>
              </w:tabs>
              <w:ind w:left="1185" w:hanging="50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2B0DC1" w:rsidRPr="001E37BA">
              <w:rPr>
                <w:rFonts w:ascii="Arial" w:hAnsi="Arial" w:cs="Arial"/>
                <w:color w:val="000000"/>
                <w:sz w:val="22"/>
                <w:szCs w:val="22"/>
              </w:rPr>
              <w:t>omment on the results shown from the ratio calculations over time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:rsidR="00576F8F" w:rsidRDefault="00576F8F" w:rsidP="007039FE">
      <w:pPr>
        <w:jc w:val="both"/>
        <w:rPr>
          <w:rFonts w:ascii="Arial" w:hAnsi="Arial" w:cs="Arial"/>
          <w:color w:val="000000"/>
        </w:rPr>
      </w:pPr>
    </w:p>
    <w:p w:rsidR="002A6C70" w:rsidRDefault="002A6C70" w:rsidP="00572871">
      <w:pPr>
        <w:rPr>
          <w:rFonts w:ascii="Arial" w:hAnsi="Arial" w:cs="Arial"/>
          <w:color w:val="000000"/>
          <w:sz w:val="28"/>
          <w:szCs w:val="28"/>
        </w:rPr>
      </w:pPr>
    </w:p>
    <w:p w:rsidR="002A6C70" w:rsidRDefault="002A6C70" w:rsidP="00572871">
      <w:pPr>
        <w:rPr>
          <w:rFonts w:ascii="Arial" w:hAnsi="Arial" w:cs="Arial"/>
          <w:color w:val="000000"/>
          <w:sz w:val="28"/>
          <w:szCs w:val="28"/>
        </w:rPr>
      </w:pPr>
    </w:p>
    <w:p w:rsidR="002A6C70" w:rsidRDefault="002A6C70" w:rsidP="00572871">
      <w:pPr>
        <w:rPr>
          <w:rFonts w:ascii="Arial" w:hAnsi="Arial" w:cs="Arial"/>
          <w:color w:val="000000"/>
          <w:sz w:val="28"/>
          <w:szCs w:val="28"/>
        </w:rPr>
      </w:pPr>
    </w:p>
    <w:p w:rsidR="002A6C70" w:rsidRDefault="002A6C70" w:rsidP="00572871">
      <w:pPr>
        <w:rPr>
          <w:rFonts w:ascii="Arial" w:hAnsi="Arial" w:cs="Arial"/>
          <w:color w:val="000000"/>
          <w:sz w:val="28"/>
          <w:szCs w:val="28"/>
        </w:rPr>
      </w:pPr>
    </w:p>
    <w:p w:rsidR="002A6C70" w:rsidRDefault="002A6C70" w:rsidP="00572871">
      <w:pPr>
        <w:rPr>
          <w:rFonts w:ascii="Arial" w:hAnsi="Arial" w:cs="Arial"/>
          <w:color w:val="000000"/>
          <w:sz w:val="28"/>
          <w:szCs w:val="28"/>
        </w:rPr>
      </w:pPr>
    </w:p>
    <w:p w:rsidR="002A6C70" w:rsidRDefault="002A6C70" w:rsidP="00572871">
      <w:pPr>
        <w:rPr>
          <w:rFonts w:ascii="Arial" w:hAnsi="Arial" w:cs="Arial"/>
          <w:color w:val="000000"/>
          <w:sz w:val="28"/>
          <w:szCs w:val="28"/>
        </w:rPr>
      </w:pPr>
    </w:p>
    <w:p w:rsidR="002A6C70" w:rsidRPr="001E37BA" w:rsidRDefault="002A6C70" w:rsidP="00572871">
      <w:pPr>
        <w:rPr>
          <w:rFonts w:ascii="Arial" w:hAnsi="Arial" w:cs="Arial"/>
          <w:color w:val="000000"/>
          <w:sz w:val="28"/>
          <w:szCs w:val="28"/>
        </w:rPr>
      </w:pPr>
    </w:p>
    <w:p w:rsidR="00572871" w:rsidRPr="001E37BA" w:rsidRDefault="00572871" w:rsidP="00572871">
      <w:pPr>
        <w:rPr>
          <w:rFonts w:ascii="Arial" w:hAnsi="Arial" w:cs="Arial"/>
          <w:color w:val="000000"/>
          <w:sz w:val="28"/>
          <w:szCs w:val="28"/>
        </w:rPr>
      </w:pPr>
    </w:p>
    <w:p w:rsidR="00572871" w:rsidRPr="001E37BA" w:rsidRDefault="00961EE5" w:rsidP="00572871">
      <w:pPr>
        <w:rPr>
          <w:rFonts w:ascii="Arial" w:hAnsi="Arial" w:cs="Arial"/>
          <w:color w:val="000000"/>
          <w:sz w:val="28"/>
          <w:szCs w:val="28"/>
        </w:rPr>
      </w:pPr>
      <w:r w:rsidRPr="001E37BA">
        <w:rPr>
          <w:noProof/>
          <w:color w:val="000000"/>
          <w:lang w:val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158115</wp:posOffset>
            </wp:positionV>
            <wp:extent cx="919480" cy="1005840"/>
            <wp:effectExtent l="0" t="0" r="0" b="3810"/>
            <wp:wrapTight wrapText="bothSides">
              <wp:wrapPolygon edited="0">
                <wp:start x="0" y="0"/>
                <wp:lineTo x="0" y="21273"/>
                <wp:lineTo x="21033" y="21273"/>
                <wp:lineTo x="21033" y="0"/>
                <wp:lineTo x="0" y="0"/>
              </wp:wrapPolygon>
            </wp:wrapTight>
            <wp:docPr id="7" name="Picture 7" descr="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871" w:rsidRPr="001E37BA" w:rsidRDefault="00572871" w:rsidP="00572871">
      <w:pPr>
        <w:rPr>
          <w:rFonts w:ascii="Arial" w:hAnsi="Arial" w:cs="Arial"/>
          <w:color w:val="000000"/>
          <w:sz w:val="28"/>
          <w:szCs w:val="28"/>
        </w:rPr>
      </w:pPr>
    </w:p>
    <w:p w:rsidR="00572871" w:rsidRPr="001E37BA" w:rsidRDefault="00572871" w:rsidP="00572871">
      <w:pPr>
        <w:rPr>
          <w:rFonts w:ascii="Arial" w:hAnsi="Arial" w:cs="Arial"/>
          <w:color w:val="000000"/>
          <w:sz w:val="28"/>
          <w:szCs w:val="28"/>
        </w:rPr>
      </w:pPr>
    </w:p>
    <w:p w:rsidR="00572871" w:rsidRPr="001E37BA" w:rsidRDefault="00572871" w:rsidP="00572871">
      <w:pPr>
        <w:rPr>
          <w:rFonts w:ascii="Arial" w:hAnsi="Arial" w:cs="Arial"/>
          <w:color w:val="000000"/>
          <w:sz w:val="28"/>
          <w:szCs w:val="28"/>
        </w:rPr>
      </w:pPr>
    </w:p>
    <w:p w:rsidR="00572871" w:rsidRPr="001E37BA" w:rsidRDefault="00572871" w:rsidP="00572871">
      <w:pPr>
        <w:rPr>
          <w:rFonts w:ascii="Arial" w:hAnsi="Arial" w:cs="Arial"/>
          <w:color w:val="000000"/>
          <w:sz w:val="28"/>
          <w:szCs w:val="28"/>
        </w:rPr>
      </w:pPr>
    </w:p>
    <w:p w:rsidR="00572871" w:rsidRPr="001E37BA" w:rsidRDefault="00572871" w:rsidP="00572871">
      <w:pPr>
        <w:rPr>
          <w:rFonts w:ascii="Arial" w:hAnsi="Arial" w:cs="Arial"/>
          <w:color w:val="000000"/>
          <w:sz w:val="28"/>
          <w:szCs w:val="28"/>
        </w:rPr>
      </w:pPr>
    </w:p>
    <w:p w:rsidR="00572871" w:rsidRPr="001E37BA" w:rsidRDefault="00572871" w:rsidP="00572871">
      <w:pPr>
        <w:rPr>
          <w:rFonts w:ascii="Arial" w:hAnsi="Arial" w:cs="Arial"/>
          <w:color w:val="000000"/>
          <w:sz w:val="28"/>
          <w:szCs w:val="28"/>
        </w:rPr>
      </w:pPr>
    </w:p>
    <w:p w:rsidR="00572871" w:rsidRPr="002A6C70" w:rsidRDefault="00572871" w:rsidP="00572871">
      <w:pPr>
        <w:pStyle w:val="NoSpacing"/>
        <w:jc w:val="center"/>
        <w:rPr>
          <w:rFonts w:ascii="Arial" w:hAnsi="Arial"/>
          <w:color w:val="000000"/>
          <w:sz w:val="24"/>
          <w:szCs w:val="24"/>
        </w:rPr>
      </w:pPr>
      <w:r w:rsidRPr="002A6C70">
        <w:rPr>
          <w:color w:val="000000"/>
        </w:rPr>
        <w:t>The Institute of Certified Bookkeepers</w:t>
      </w:r>
    </w:p>
    <w:p w:rsidR="00572871" w:rsidRPr="002A6C70" w:rsidRDefault="00572871" w:rsidP="00572871">
      <w:pPr>
        <w:pStyle w:val="NoSpacing"/>
        <w:jc w:val="center"/>
        <w:rPr>
          <w:color w:val="000000"/>
        </w:rPr>
      </w:pPr>
      <w:r w:rsidRPr="002A6C70">
        <w:rPr>
          <w:color w:val="000000"/>
        </w:rPr>
        <w:t xml:space="preserve">London Underwriting </w:t>
      </w:r>
      <w:r w:rsidR="004B405F">
        <w:rPr>
          <w:color w:val="000000"/>
        </w:rPr>
        <w:t>Cent</w:t>
      </w:r>
      <w:r w:rsidR="00A306FF">
        <w:rPr>
          <w:color w:val="000000"/>
        </w:rPr>
        <w:t>r</w:t>
      </w:r>
      <w:r w:rsidR="004B405F">
        <w:rPr>
          <w:color w:val="000000"/>
        </w:rPr>
        <w:t>e</w:t>
      </w:r>
    </w:p>
    <w:p w:rsidR="00572871" w:rsidRPr="002A6C70" w:rsidRDefault="00572871" w:rsidP="00572871">
      <w:pPr>
        <w:pStyle w:val="NoSpacing"/>
        <w:jc w:val="center"/>
        <w:rPr>
          <w:color w:val="000000"/>
        </w:rPr>
      </w:pPr>
      <w:r w:rsidRPr="002A6C70">
        <w:rPr>
          <w:color w:val="000000"/>
        </w:rPr>
        <w:t>3 Minster Court, Mincing Lane</w:t>
      </w:r>
    </w:p>
    <w:p w:rsidR="00572871" w:rsidRPr="002A6C70" w:rsidRDefault="00572871" w:rsidP="00572871">
      <w:pPr>
        <w:pStyle w:val="NoSpacing"/>
        <w:jc w:val="center"/>
        <w:rPr>
          <w:color w:val="000000"/>
        </w:rPr>
      </w:pPr>
      <w:r w:rsidRPr="002A6C70">
        <w:rPr>
          <w:color w:val="000000"/>
        </w:rPr>
        <w:t>London, EC3 7DD</w:t>
      </w:r>
    </w:p>
    <w:p w:rsidR="00572871" w:rsidRPr="002A6C70" w:rsidRDefault="00572871" w:rsidP="00572871">
      <w:pPr>
        <w:pStyle w:val="NoSpacing"/>
        <w:jc w:val="center"/>
        <w:rPr>
          <w:color w:val="000000"/>
        </w:rPr>
      </w:pPr>
      <w:r w:rsidRPr="002A6C70">
        <w:rPr>
          <w:color w:val="000000"/>
        </w:rPr>
        <w:t>Telephone 0845 060 2345</w:t>
      </w:r>
    </w:p>
    <w:p w:rsidR="00572871" w:rsidRPr="002A6C70" w:rsidRDefault="002A6C70" w:rsidP="00572871">
      <w:pPr>
        <w:pStyle w:val="NoSpacing"/>
        <w:jc w:val="center"/>
        <w:rPr>
          <w:color w:val="000000"/>
        </w:rPr>
      </w:pPr>
      <w:r w:rsidRPr="002A6C70">
        <w:rPr>
          <w:color w:val="000000"/>
        </w:rPr>
        <w:t>© 2014</w:t>
      </w:r>
    </w:p>
    <w:p w:rsidR="00572871" w:rsidRPr="002A6C70" w:rsidRDefault="00E30323" w:rsidP="00572871">
      <w:pPr>
        <w:pStyle w:val="NoSpacing"/>
        <w:jc w:val="center"/>
        <w:rPr>
          <w:color w:val="000000"/>
        </w:rPr>
      </w:pPr>
      <w:hyperlink r:id="rId10" w:history="1">
        <w:r w:rsidR="00572871" w:rsidRPr="002A6C70">
          <w:rPr>
            <w:rStyle w:val="Hyperlink"/>
            <w:rFonts w:cs="Arial"/>
            <w:color w:val="000000"/>
            <w:sz w:val="20"/>
            <w:szCs w:val="20"/>
          </w:rPr>
          <w:t>www.bookkeepers.org.uk</w:t>
        </w:r>
      </w:hyperlink>
    </w:p>
    <w:p w:rsidR="00572871" w:rsidRPr="001E37BA" w:rsidRDefault="00572871" w:rsidP="00572871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72871" w:rsidRPr="001E37BA" w:rsidRDefault="00572871" w:rsidP="00572871">
      <w:pPr>
        <w:ind w:left="558"/>
        <w:rPr>
          <w:rFonts w:ascii="Arial" w:hAnsi="Arial" w:cs="Arial"/>
          <w:color w:val="000000"/>
        </w:rPr>
      </w:pPr>
    </w:p>
    <w:p w:rsidR="00D349F6" w:rsidRPr="001E37BA" w:rsidRDefault="00D349F6" w:rsidP="00572871">
      <w:pPr>
        <w:rPr>
          <w:rFonts w:ascii="Arial" w:hAnsi="Arial" w:cs="Arial"/>
          <w:color w:val="000000"/>
        </w:rPr>
      </w:pPr>
    </w:p>
    <w:sectPr w:rsidR="00D349F6" w:rsidRPr="001E37BA" w:rsidSect="00D3609F">
      <w:footerReference w:type="even" r:id="rId11"/>
      <w:footerReference w:type="default" r:id="rId12"/>
      <w:pgSz w:w="11906" w:h="16838"/>
      <w:pgMar w:top="851" w:right="1644" w:bottom="85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323" w:rsidRDefault="00E30323">
      <w:r>
        <w:separator/>
      </w:r>
    </w:p>
  </w:endnote>
  <w:endnote w:type="continuationSeparator" w:id="0">
    <w:p w:rsidR="00E30323" w:rsidRDefault="00E3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FD5" w:rsidRDefault="00683FD5" w:rsidP="00683F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3FD5" w:rsidRDefault="00683F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FD5" w:rsidRPr="00D5103E" w:rsidRDefault="00683FD5" w:rsidP="00D5103E">
    <w:pPr>
      <w:pStyle w:val="Footer"/>
      <w:framePr w:wrap="around" w:vAnchor="text" w:hAnchor="page" w:x="5836" w:y="346"/>
      <w:rPr>
        <w:rStyle w:val="PageNumber"/>
        <w:rFonts w:ascii="Arial" w:hAnsi="Arial" w:cs="Arial"/>
        <w:sz w:val="16"/>
        <w:szCs w:val="16"/>
      </w:rPr>
    </w:pPr>
    <w:r w:rsidRPr="00D5103E">
      <w:rPr>
        <w:rStyle w:val="PageNumber"/>
        <w:rFonts w:ascii="Arial" w:hAnsi="Arial" w:cs="Arial"/>
        <w:sz w:val="16"/>
        <w:szCs w:val="16"/>
      </w:rPr>
      <w:fldChar w:fldCharType="begin"/>
    </w:r>
    <w:r w:rsidRPr="00D5103E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D5103E">
      <w:rPr>
        <w:rStyle w:val="PageNumber"/>
        <w:rFonts w:ascii="Arial" w:hAnsi="Arial" w:cs="Arial"/>
        <w:sz w:val="16"/>
        <w:szCs w:val="16"/>
      </w:rPr>
      <w:fldChar w:fldCharType="separate"/>
    </w:r>
    <w:r w:rsidR="000208A5">
      <w:rPr>
        <w:rStyle w:val="PageNumber"/>
        <w:rFonts w:ascii="Arial" w:hAnsi="Arial" w:cs="Arial"/>
        <w:noProof/>
        <w:sz w:val="16"/>
        <w:szCs w:val="16"/>
      </w:rPr>
      <w:t>8</w:t>
    </w:r>
    <w:r w:rsidRPr="00D5103E">
      <w:rPr>
        <w:rStyle w:val="PageNumber"/>
        <w:rFonts w:ascii="Arial" w:hAnsi="Arial" w:cs="Arial"/>
        <w:sz w:val="16"/>
        <w:szCs w:val="16"/>
      </w:rPr>
      <w:fldChar w:fldCharType="end"/>
    </w:r>
  </w:p>
  <w:p w:rsidR="004B405F" w:rsidRPr="004B405F" w:rsidRDefault="000208A5" w:rsidP="004B405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Level III</w:t>
    </w:r>
    <w:r w:rsidR="004B405F" w:rsidRPr="004B405F">
      <w:rPr>
        <w:rFonts w:ascii="Arial" w:hAnsi="Arial" w:cs="Arial"/>
        <w:sz w:val="16"/>
        <w:szCs w:val="16"/>
      </w:rPr>
      <w:t xml:space="preserve"> Certificate in Advanced Bookkeeping and Financial Statements </w:t>
    </w:r>
  </w:p>
  <w:p w:rsidR="00683FD5" w:rsidRPr="00683FD5" w:rsidRDefault="004B405F" w:rsidP="004B405F">
    <w:pPr>
      <w:pStyle w:val="Footer"/>
      <w:rPr>
        <w:rFonts w:ascii="Arial" w:hAnsi="Arial" w:cs="Arial"/>
        <w:sz w:val="16"/>
        <w:szCs w:val="16"/>
      </w:rPr>
    </w:pPr>
    <w:r w:rsidRPr="004B405F">
      <w:rPr>
        <w:rFonts w:ascii="Arial" w:hAnsi="Arial" w:cs="Arial"/>
        <w:sz w:val="16"/>
        <w:szCs w:val="16"/>
      </w:rPr>
      <w:t>Proposed 2015 Syllabus for ICBUSA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323" w:rsidRDefault="00E30323">
      <w:r>
        <w:separator/>
      </w:r>
    </w:p>
  </w:footnote>
  <w:footnote w:type="continuationSeparator" w:id="0">
    <w:p w:rsidR="00E30323" w:rsidRDefault="00E3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616F"/>
    <w:multiLevelType w:val="hybridMultilevel"/>
    <w:tmpl w:val="674091D8"/>
    <w:lvl w:ilvl="0" w:tplc="472A79C2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1CC794A"/>
    <w:multiLevelType w:val="hybridMultilevel"/>
    <w:tmpl w:val="D354E8E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222B18"/>
    <w:multiLevelType w:val="hybridMultilevel"/>
    <w:tmpl w:val="D3701AF4"/>
    <w:lvl w:ilvl="0" w:tplc="788E547E">
      <w:start w:val="1"/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15755908"/>
    <w:multiLevelType w:val="hybridMultilevel"/>
    <w:tmpl w:val="BD7AA48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14162C"/>
    <w:multiLevelType w:val="hybridMultilevel"/>
    <w:tmpl w:val="967A6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43476"/>
    <w:multiLevelType w:val="hybridMultilevel"/>
    <w:tmpl w:val="8B7CB9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342FC9"/>
    <w:multiLevelType w:val="hybridMultilevel"/>
    <w:tmpl w:val="C5EA4C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95F75"/>
    <w:multiLevelType w:val="hybridMultilevel"/>
    <w:tmpl w:val="CBDC6D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3B24D6"/>
    <w:multiLevelType w:val="hybridMultilevel"/>
    <w:tmpl w:val="9EE07076"/>
    <w:lvl w:ilvl="0" w:tplc="788E54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86F0B"/>
    <w:multiLevelType w:val="hybridMultilevel"/>
    <w:tmpl w:val="B358C8DE"/>
    <w:lvl w:ilvl="0" w:tplc="BAC6CFC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67F722F"/>
    <w:multiLevelType w:val="hybridMultilevel"/>
    <w:tmpl w:val="AC8ACD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7E24F3"/>
    <w:multiLevelType w:val="hybridMultilevel"/>
    <w:tmpl w:val="535097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537238"/>
    <w:multiLevelType w:val="hybridMultilevel"/>
    <w:tmpl w:val="3F7A7E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8E547E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005E51"/>
    <w:multiLevelType w:val="hybridMultilevel"/>
    <w:tmpl w:val="1FF8C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16AB5"/>
    <w:multiLevelType w:val="hybridMultilevel"/>
    <w:tmpl w:val="D7C65D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7E2B28"/>
    <w:multiLevelType w:val="hybridMultilevel"/>
    <w:tmpl w:val="9A4CF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30755"/>
    <w:multiLevelType w:val="hybridMultilevel"/>
    <w:tmpl w:val="AC6424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7517E4"/>
    <w:multiLevelType w:val="hybridMultilevel"/>
    <w:tmpl w:val="8F6E1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A2506"/>
    <w:multiLevelType w:val="hybridMultilevel"/>
    <w:tmpl w:val="467C6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AC6CFC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837AFB"/>
    <w:multiLevelType w:val="hybridMultilevel"/>
    <w:tmpl w:val="A8B22694"/>
    <w:lvl w:ilvl="0" w:tplc="43E629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55211"/>
    <w:multiLevelType w:val="hybridMultilevel"/>
    <w:tmpl w:val="3CD0539C"/>
    <w:lvl w:ilvl="0" w:tplc="788E54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88E547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E0F94"/>
    <w:multiLevelType w:val="hybridMultilevel"/>
    <w:tmpl w:val="9E76C0AE"/>
    <w:lvl w:ilvl="0" w:tplc="BAC6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92FE4"/>
    <w:multiLevelType w:val="hybridMultilevel"/>
    <w:tmpl w:val="B06A76B6"/>
    <w:lvl w:ilvl="0" w:tplc="EB360C6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791041"/>
    <w:multiLevelType w:val="hybridMultilevel"/>
    <w:tmpl w:val="7D12A8AE"/>
    <w:lvl w:ilvl="0" w:tplc="788E54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88E547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0492B"/>
    <w:multiLevelType w:val="hybridMultilevel"/>
    <w:tmpl w:val="85625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7C7B84"/>
    <w:multiLevelType w:val="hybridMultilevel"/>
    <w:tmpl w:val="91504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510BE"/>
    <w:multiLevelType w:val="hybridMultilevel"/>
    <w:tmpl w:val="FF96ABFE"/>
    <w:lvl w:ilvl="0" w:tplc="788E54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937F9"/>
    <w:multiLevelType w:val="hybridMultilevel"/>
    <w:tmpl w:val="01B6262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5A14178"/>
    <w:multiLevelType w:val="hybridMultilevel"/>
    <w:tmpl w:val="B0505F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A138B1"/>
    <w:multiLevelType w:val="hybridMultilevel"/>
    <w:tmpl w:val="2E90A790"/>
    <w:lvl w:ilvl="0" w:tplc="BAC6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A6894"/>
    <w:multiLevelType w:val="hybridMultilevel"/>
    <w:tmpl w:val="83E695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C31D3"/>
    <w:multiLevelType w:val="hybridMultilevel"/>
    <w:tmpl w:val="17D49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966E2"/>
    <w:multiLevelType w:val="hybridMultilevel"/>
    <w:tmpl w:val="87123D32"/>
    <w:lvl w:ilvl="0" w:tplc="788E547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79442E"/>
    <w:multiLevelType w:val="hybridMultilevel"/>
    <w:tmpl w:val="8BF0F2DA"/>
    <w:lvl w:ilvl="0" w:tplc="AE16F5E2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4" w15:restartNumberingAfterBreak="0">
    <w:nsid w:val="6C485804"/>
    <w:multiLevelType w:val="hybridMultilevel"/>
    <w:tmpl w:val="BEBCB5DA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5" w15:restartNumberingAfterBreak="0">
    <w:nsid w:val="6E1E4836"/>
    <w:multiLevelType w:val="hybridMultilevel"/>
    <w:tmpl w:val="FA728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030FA"/>
    <w:multiLevelType w:val="hybridMultilevel"/>
    <w:tmpl w:val="0FAA2CF4"/>
    <w:lvl w:ilvl="0" w:tplc="AD2863E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F875CAC"/>
    <w:multiLevelType w:val="hybridMultilevel"/>
    <w:tmpl w:val="E9AC22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CF7B0A"/>
    <w:multiLevelType w:val="hybridMultilevel"/>
    <w:tmpl w:val="EFC64372"/>
    <w:lvl w:ilvl="0" w:tplc="BAC6CF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7B2B02"/>
    <w:multiLevelType w:val="hybridMultilevel"/>
    <w:tmpl w:val="940E5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630FB"/>
    <w:multiLevelType w:val="hybridMultilevel"/>
    <w:tmpl w:val="9EEA1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540ED"/>
    <w:multiLevelType w:val="hybridMultilevel"/>
    <w:tmpl w:val="E8640B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8912D1"/>
    <w:multiLevelType w:val="hybridMultilevel"/>
    <w:tmpl w:val="A67C897E"/>
    <w:lvl w:ilvl="0" w:tplc="454E35B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A00748"/>
    <w:multiLevelType w:val="hybridMultilevel"/>
    <w:tmpl w:val="E9B0C43E"/>
    <w:lvl w:ilvl="0" w:tplc="788E547E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93949F7"/>
    <w:multiLevelType w:val="hybridMultilevel"/>
    <w:tmpl w:val="87D0CDA8"/>
    <w:lvl w:ilvl="0" w:tplc="BAC6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9774D"/>
    <w:multiLevelType w:val="hybridMultilevel"/>
    <w:tmpl w:val="D502347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788E547E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5"/>
  </w:num>
  <w:num w:numId="3">
    <w:abstractNumId w:val="36"/>
  </w:num>
  <w:num w:numId="4">
    <w:abstractNumId w:val="33"/>
  </w:num>
  <w:num w:numId="5">
    <w:abstractNumId w:val="0"/>
  </w:num>
  <w:num w:numId="6">
    <w:abstractNumId w:val="14"/>
  </w:num>
  <w:num w:numId="7">
    <w:abstractNumId w:val="2"/>
  </w:num>
  <w:num w:numId="8">
    <w:abstractNumId w:val="34"/>
  </w:num>
  <w:num w:numId="9">
    <w:abstractNumId w:val="1"/>
  </w:num>
  <w:num w:numId="10">
    <w:abstractNumId w:val="8"/>
  </w:num>
  <w:num w:numId="11">
    <w:abstractNumId w:val="20"/>
  </w:num>
  <w:num w:numId="12">
    <w:abstractNumId w:val="26"/>
  </w:num>
  <w:num w:numId="13">
    <w:abstractNumId w:val="25"/>
  </w:num>
  <w:num w:numId="14">
    <w:abstractNumId w:val="23"/>
  </w:num>
  <w:num w:numId="15">
    <w:abstractNumId w:val="35"/>
  </w:num>
  <w:num w:numId="16">
    <w:abstractNumId w:val="19"/>
  </w:num>
  <w:num w:numId="17">
    <w:abstractNumId w:val="17"/>
  </w:num>
  <w:num w:numId="18">
    <w:abstractNumId w:val="22"/>
  </w:num>
  <w:num w:numId="19">
    <w:abstractNumId w:val="28"/>
  </w:num>
  <w:num w:numId="20">
    <w:abstractNumId w:val="37"/>
  </w:num>
  <w:num w:numId="21">
    <w:abstractNumId w:val="5"/>
  </w:num>
  <w:num w:numId="22">
    <w:abstractNumId w:val="11"/>
  </w:num>
  <w:num w:numId="23">
    <w:abstractNumId w:val="10"/>
  </w:num>
  <w:num w:numId="24">
    <w:abstractNumId w:val="7"/>
  </w:num>
  <w:num w:numId="25">
    <w:abstractNumId w:val="43"/>
  </w:num>
  <w:num w:numId="26">
    <w:abstractNumId w:val="16"/>
  </w:num>
  <w:num w:numId="27">
    <w:abstractNumId w:val="12"/>
  </w:num>
  <w:num w:numId="28">
    <w:abstractNumId w:val="32"/>
  </w:num>
  <w:num w:numId="29">
    <w:abstractNumId w:val="41"/>
  </w:num>
  <w:num w:numId="30">
    <w:abstractNumId w:val="15"/>
  </w:num>
  <w:num w:numId="31">
    <w:abstractNumId w:val="3"/>
  </w:num>
  <w:num w:numId="32">
    <w:abstractNumId w:val="31"/>
  </w:num>
  <w:num w:numId="33">
    <w:abstractNumId w:val="29"/>
  </w:num>
  <w:num w:numId="34">
    <w:abstractNumId w:val="38"/>
  </w:num>
  <w:num w:numId="35">
    <w:abstractNumId w:val="21"/>
  </w:num>
  <w:num w:numId="36">
    <w:abstractNumId w:val="18"/>
  </w:num>
  <w:num w:numId="37">
    <w:abstractNumId w:val="9"/>
  </w:num>
  <w:num w:numId="38">
    <w:abstractNumId w:val="44"/>
  </w:num>
  <w:num w:numId="39">
    <w:abstractNumId w:val="4"/>
  </w:num>
  <w:num w:numId="40">
    <w:abstractNumId w:val="6"/>
  </w:num>
  <w:num w:numId="41">
    <w:abstractNumId w:val="12"/>
  </w:num>
  <w:num w:numId="42">
    <w:abstractNumId w:val="39"/>
  </w:num>
  <w:num w:numId="43">
    <w:abstractNumId w:val="13"/>
  </w:num>
  <w:num w:numId="44">
    <w:abstractNumId w:val="30"/>
  </w:num>
  <w:num w:numId="45">
    <w:abstractNumId w:val="40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EF"/>
    <w:rsid w:val="00006777"/>
    <w:rsid w:val="00012AE9"/>
    <w:rsid w:val="000208A5"/>
    <w:rsid w:val="00055B1F"/>
    <w:rsid w:val="00084103"/>
    <w:rsid w:val="000B76A6"/>
    <w:rsid w:val="000F57AB"/>
    <w:rsid w:val="000F75A2"/>
    <w:rsid w:val="001168C9"/>
    <w:rsid w:val="00121D17"/>
    <w:rsid w:val="001236EF"/>
    <w:rsid w:val="00127418"/>
    <w:rsid w:val="00137982"/>
    <w:rsid w:val="0015104F"/>
    <w:rsid w:val="00151752"/>
    <w:rsid w:val="001718A1"/>
    <w:rsid w:val="00176CAD"/>
    <w:rsid w:val="001829D9"/>
    <w:rsid w:val="001A0078"/>
    <w:rsid w:val="001A2604"/>
    <w:rsid w:val="001C207B"/>
    <w:rsid w:val="001E21C4"/>
    <w:rsid w:val="001E37BA"/>
    <w:rsid w:val="001F47AC"/>
    <w:rsid w:val="00206B6F"/>
    <w:rsid w:val="00221228"/>
    <w:rsid w:val="00227FC9"/>
    <w:rsid w:val="002564B0"/>
    <w:rsid w:val="002565EB"/>
    <w:rsid w:val="00263145"/>
    <w:rsid w:val="00267328"/>
    <w:rsid w:val="002676E6"/>
    <w:rsid w:val="00274763"/>
    <w:rsid w:val="00281591"/>
    <w:rsid w:val="00292512"/>
    <w:rsid w:val="00293F32"/>
    <w:rsid w:val="002A1B72"/>
    <w:rsid w:val="002A6C70"/>
    <w:rsid w:val="002B0DC1"/>
    <w:rsid w:val="002D017E"/>
    <w:rsid w:val="002D03D1"/>
    <w:rsid w:val="002E5801"/>
    <w:rsid w:val="002F1CAF"/>
    <w:rsid w:val="00322523"/>
    <w:rsid w:val="00326CEA"/>
    <w:rsid w:val="00335CFE"/>
    <w:rsid w:val="0034289F"/>
    <w:rsid w:val="00353F1C"/>
    <w:rsid w:val="0036784F"/>
    <w:rsid w:val="0037285A"/>
    <w:rsid w:val="00382C03"/>
    <w:rsid w:val="003E1B66"/>
    <w:rsid w:val="003E3DF8"/>
    <w:rsid w:val="003E77FA"/>
    <w:rsid w:val="003F359E"/>
    <w:rsid w:val="003F6ACE"/>
    <w:rsid w:val="004012CE"/>
    <w:rsid w:val="004162CE"/>
    <w:rsid w:val="00420122"/>
    <w:rsid w:val="004454C3"/>
    <w:rsid w:val="00463155"/>
    <w:rsid w:val="0046450B"/>
    <w:rsid w:val="00484CF9"/>
    <w:rsid w:val="00497BA5"/>
    <w:rsid w:val="004B405F"/>
    <w:rsid w:val="004C63EF"/>
    <w:rsid w:val="00512764"/>
    <w:rsid w:val="00533E11"/>
    <w:rsid w:val="00547154"/>
    <w:rsid w:val="005541A0"/>
    <w:rsid w:val="00571AA5"/>
    <w:rsid w:val="00572871"/>
    <w:rsid w:val="00576F8F"/>
    <w:rsid w:val="005A3BA2"/>
    <w:rsid w:val="005E45D0"/>
    <w:rsid w:val="005F0F10"/>
    <w:rsid w:val="00644335"/>
    <w:rsid w:val="00683FD5"/>
    <w:rsid w:val="006965F5"/>
    <w:rsid w:val="006966C8"/>
    <w:rsid w:val="006A4084"/>
    <w:rsid w:val="006A722E"/>
    <w:rsid w:val="006D5813"/>
    <w:rsid w:val="006F4ACF"/>
    <w:rsid w:val="007039FE"/>
    <w:rsid w:val="007114AB"/>
    <w:rsid w:val="0076320C"/>
    <w:rsid w:val="00763731"/>
    <w:rsid w:val="00773C5B"/>
    <w:rsid w:val="00786EEF"/>
    <w:rsid w:val="00787056"/>
    <w:rsid w:val="00790219"/>
    <w:rsid w:val="007A30DA"/>
    <w:rsid w:val="007B6054"/>
    <w:rsid w:val="007C5587"/>
    <w:rsid w:val="007C7EA3"/>
    <w:rsid w:val="007D3CDD"/>
    <w:rsid w:val="00805EEA"/>
    <w:rsid w:val="008169AC"/>
    <w:rsid w:val="008238BA"/>
    <w:rsid w:val="00843552"/>
    <w:rsid w:val="008475A4"/>
    <w:rsid w:val="00861AD5"/>
    <w:rsid w:val="008631FC"/>
    <w:rsid w:val="00892225"/>
    <w:rsid w:val="008B2D30"/>
    <w:rsid w:val="008D3453"/>
    <w:rsid w:val="008F0A23"/>
    <w:rsid w:val="008F653B"/>
    <w:rsid w:val="00901911"/>
    <w:rsid w:val="009153DB"/>
    <w:rsid w:val="00931998"/>
    <w:rsid w:val="00961EE5"/>
    <w:rsid w:val="00962144"/>
    <w:rsid w:val="009647EF"/>
    <w:rsid w:val="00976669"/>
    <w:rsid w:val="0098247E"/>
    <w:rsid w:val="00987D84"/>
    <w:rsid w:val="009A35D2"/>
    <w:rsid w:val="009B35C0"/>
    <w:rsid w:val="009C0DAC"/>
    <w:rsid w:val="009C5703"/>
    <w:rsid w:val="009D2C7A"/>
    <w:rsid w:val="009F02F8"/>
    <w:rsid w:val="00A05C06"/>
    <w:rsid w:val="00A07CBB"/>
    <w:rsid w:val="00A17E54"/>
    <w:rsid w:val="00A20AD7"/>
    <w:rsid w:val="00A20FB4"/>
    <w:rsid w:val="00A25D02"/>
    <w:rsid w:val="00A306FF"/>
    <w:rsid w:val="00A51E77"/>
    <w:rsid w:val="00A7099E"/>
    <w:rsid w:val="00A70F9E"/>
    <w:rsid w:val="00AB454F"/>
    <w:rsid w:val="00AD7468"/>
    <w:rsid w:val="00AD79E0"/>
    <w:rsid w:val="00AD7B65"/>
    <w:rsid w:val="00B071A9"/>
    <w:rsid w:val="00B14944"/>
    <w:rsid w:val="00B222F5"/>
    <w:rsid w:val="00B26C53"/>
    <w:rsid w:val="00B71B62"/>
    <w:rsid w:val="00B724E2"/>
    <w:rsid w:val="00B9223F"/>
    <w:rsid w:val="00BD08F1"/>
    <w:rsid w:val="00BE6CF3"/>
    <w:rsid w:val="00BE7576"/>
    <w:rsid w:val="00BF1484"/>
    <w:rsid w:val="00BF3218"/>
    <w:rsid w:val="00C21BEE"/>
    <w:rsid w:val="00C24CB9"/>
    <w:rsid w:val="00C542B8"/>
    <w:rsid w:val="00C542CC"/>
    <w:rsid w:val="00C66EAD"/>
    <w:rsid w:val="00C67E9D"/>
    <w:rsid w:val="00C72A25"/>
    <w:rsid w:val="00C732B2"/>
    <w:rsid w:val="00C769FB"/>
    <w:rsid w:val="00CC78EF"/>
    <w:rsid w:val="00CD324F"/>
    <w:rsid w:val="00D01423"/>
    <w:rsid w:val="00D048C6"/>
    <w:rsid w:val="00D05B8F"/>
    <w:rsid w:val="00D17FC9"/>
    <w:rsid w:val="00D24911"/>
    <w:rsid w:val="00D309BF"/>
    <w:rsid w:val="00D32460"/>
    <w:rsid w:val="00D349F6"/>
    <w:rsid w:val="00D35A60"/>
    <w:rsid w:val="00D3602A"/>
    <w:rsid w:val="00D3609F"/>
    <w:rsid w:val="00D5103E"/>
    <w:rsid w:val="00D55D92"/>
    <w:rsid w:val="00D66E97"/>
    <w:rsid w:val="00DA13D8"/>
    <w:rsid w:val="00DA2D0D"/>
    <w:rsid w:val="00DC20A4"/>
    <w:rsid w:val="00DC4C98"/>
    <w:rsid w:val="00DE0127"/>
    <w:rsid w:val="00E0065A"/>
    <w:rsid w:val="00E00E38"/>
    <w:rsid w:val="00E038AC"/>
    <w:rsid w:val="00E17D06"/>
    <w:rsid w:val="00E30323"/>
    <w:rsid w:val="00E4306E"/>
    <w:rsid w:val="00E64D33"/>
    <w:rsid w:val="00E6556C"/>
    <w:rsid w:val="00E80E4C"/>
    <w:rsid w:val="00E97F68"/>
    <w:rsid w:val="00EB1FC9"/>
    <w:rsid w:val="00EC50EC"/>
    <w:rsid w:val="00EC734D"/>
    <w:rsid w:val="00EE2815"/>
    <w:rsid w:val="00EE3330"/>
    <w:rsid w:val="00EE5762"/>
    <w:rsid w:val="00F263ED"/>
    <w:rsid w:val="00F45247"/>
    <w:rsid w:val="00F602C9"/>
    <w:rsid w:val="00F94152"/>
    <w:rsid w:val="00FD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8273EF-BF67-4592-AD01-3EA3A8B1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3F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83F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83FD5"/>
  </w:style>
  <w:style w:type="paragraph" w:styleId="BalloonText">
    <w:name w:val="Balloon Text"/>
    <w:basedOn w:val="Normal"/>
    <w:link w:val="BalloonTextChar"/>
    <w:uiPriority w:val="99"/>
    <w:semiHidden/>
    <w:unhideWhenUsed/>
    <w:rsid w:val="00497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97BA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DE0127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0127"/>
    <w:rPr>
      <w:rFonts w:ascii="Calibri" w:hAnsi="Calibri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DE0127"/>
    <w:pPr>
      <w:jc w:val="both"/>
    </w:pPr>
    <w:rPr>
      <w:sz w:val="20"/>
      <w:szCs w:val="20"/>
      <w:lang w:eastAsia="en-US"/>
    </w:rPr>
  </w:style>
  <w:style w:type="character" w:customStyle="1" w:styleId="BodyText2Char">
    <w:name w:val="Body Text 2 Char"/>
    <w:link w:val="BodyText2"/>
    <w:rsid w:val="00DE0127"/>
    <w:rPr>
      <w:lang w:eastAsia="en-US"/>
    </w:rPr>
  </w:style>
  <w:style w:type="character" w:styleId="Hyperlink">
    <w:name w:val="Hyperlink"/>
    <w:uiPriority w:val="99"/>
    <w:semiHidden/>
    <w:unhideWhenUsed/>
    <w:rsid w:val="005728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ookkeepers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1EE4-02B0-415D-A785-E6C9CCD6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Certified Book-keepers</vt:lpstr>
    </vt:vector>
  </TitlesOfParts>
  <Company>Microsoft Corporation</Company>
  <LinksUpToDate>false</LinksUpToDate>
  <CharactersWithSpaces>11173</CharactersWithSpaces>
  <SharedDoc>false</SharedDoc>
  <HLinks>
    <vt:vector size="6" baseType="variant">
      <vt:variant>
        <vt:i4>7077930</vt:i4>
      </vt:variant>
      <vt:variant>
        <vt:i4>0</vt:i4>
      </vt:variant>
      <vt:variant>
        <vt:i4>0</vt:i4>
      </vt:variant>
      <vt:variant>
        <vt:i4>5</vt:i4>
      </vt:variant>
      <vt:variant>
        <vt:lpwstr>http://www.bookkeepers.org.uk/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Certified Book-keepers</dc:title>
  <dc:subject/>
  <dc:creator>ELSIE HOYLE</dc:creator>
  <cp:keywords/>
  <cp:lastModifiedBy>Tara Abboud</cp:lastModifiedBy>
  <cp:revision>4</cp:revision>
  <cp:lastPrinted>2015-06-11T17:42:00Z</cp:lastPrinted>
  <dcterms:created xsi:type="dcterms:W3CDTF">2015-06-16T22:27:00Z</dcterms:created>
  <dcterms:modified xsi:type="dcterms:W3CDTF">2015-07-02T13:41:00Z</dcterms:modified>
</cp:coreProperties>
</file>