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56" w:rsidRPr="00170C44" w:rsidRDefault="00787056" w:rsidP="007736E5">
      <w:pPr>
        <w:jc w:val="both"/>
        <w:rPr>
          <w:rFonts w:ascii="Arial" w:hAnsi="Arial" w:cs="Arial"/>
          <w:b/>
          <w:color w:val="000000"/>
        </w:rPr>
      </w:pPr>
    </w:p>
    <w:p w:rsidR="001F0A4B" w:rsidRPr="00170C44" w:rsidRDefault="003E3BD0" w:rsidP="001F0A4B">
      <w:pPr>
        <w:pStyle w:val="NoSpacing"/>
        <w:tabs>
          <w:tab w:val="left" w:pos="1365"/>
          <w:tab w:val="right" w:pos="3737"/>
        </w:tabs>
        <w:rPr>
          <w:rFonts w:ascii="Cambria" w:hAnsi="Cambria"/>
          <w:color w:val="000000"/>
          <w:sz w:val="72"/>
          <w:szCs w:val="72"/>
        </w:rPr>
      </w:pPr>
      <w:r w:rsidRPr="00170C4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66675</wp:posOffset>
                </wp:positionV>
                <wp:extent cx="7883525" cy="579755"/>
                <wp:effectExtent l="19050" t="19050" r="31750" b="488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3525" cy="5797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>
            <w:pict>
              <v:rect w14:anchorId="17201A52" id="Rectangle 2" o:spid="_x0000_s1026" style="position:absolute;margin-left:0;margin-top:5.25pt;width:620.75pt;height:45.65pt;z-index:25165516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5qcAIAAOQEAAAOAAAAZHJzL2Uyb0RvYy54bWysVFFv0zAQfkfiP1h+Z0nTdk2jpdPUMYQ0&#10;YKIgnq+2k1g4trHdpuPXc3a6UhjiAdFKkS93/u7uu+9ydX3oFdkL56XRNZ1c5JQIzQyXuq3p5093&#10;r0pKfADNQRktavooPL1evXxxNdhKFKYzigtHEET7arA17UKwVZZ51oke/IWxQqOzMa6HgKZrM+5g&#10;QPReZUWeX2aDcdw6w4T3+PZ2dNJVwm8awcKHpvEiEFVTrC2kp0vPbXxmqyuoWge2k+xYBvxDFT1I&#10;jUlPULcQgOycfAbVS+aMN024YKbPTNNIJlIP2M0k/62bTQdWpF6QHG9PNPn/B8ve7x8ckbymM0o0&#10;9Diij0ga6FYJUkR6BusrjNrYBxcb9PbesK+eaLPuMErcOGeGTgDHoiYxPvvlQjQ8XiXb4Z3hiA67&#10;YBJTh8b1ERA5IIc0kMfTQMQhEIYvF2U5nRdzShj65ovlYj5PKaB6um2dD2+E6Uk81NRh7Qkd9vc+&#10;xGqgegpJ1Rsl+Z1UKhmu3a6VI3tAcazz+Dui+/MwpclQ02k5QfffMe6K+P8TRi8DylzJvqblKRFU&#10;kbfXmicRBpBqPGPNSsdMIgkYG4mG2SHEpuMD4TK2WpTTJS4Xl6jmaZlf5ssFJaBaXEMWHCXOhC8y&#10;dElDkdhnHV8WxayYjmwp28HIw/ychpGgxOIpfbLOKkvzjiMepbI1/BHHjdnTTPHTgIfOuO+UDLhm&#10;NfXfduAEJeqtRsksJ7NZ3MtkzOaLAg137tmee0AzhKppwE7TcR3GXd5ZJ9sOM01SP9rcoMwamRQQ&#10;JThWdRQnrlJq4rj2cVfP7RT18+O0+gEAAP//AwBQSwMEFAAGAAgAAAAhADRhOsTbAAAACAEAAA8A&#10;AABkcnMvZG93bnJldi54bWxMj0FPwzAMhe9I/IfISNxY0grYVJpOg8F5ogyJY9p4bUXjVE22ln+P&#10;e4Kb/Z71/L18O7teXHAMnScNyUqBQKq97ajRcPx4u9uACNGQNb0n1PCDAbbF9VVuMusnesdLGRvB&#10;IRQyo6GNccikDHWLzoSVH5DYO/nRmcjr2Eg7monDXS9TpR6lMx3xh9YM+NJi/V2enYZpnaZyP6jq&#10;sNt/Pr+uj4ev8iS1vr2Zd08gIs7x7xgWfEaHgpkqfyYbRK+Bi0RW1QOIxU3vE56qRUk2IItc/i9Q&#10;/AIAAP//AwBQSwECLQAUAAYACAAAACEAtoM4kv4AAADhAQAAEwAAAAAAAAAAAAAAAAAAAAAAW0Nv&#10;bnRlbnRfVHlwZXNdLnhtbFBLAQItABQABgAIAAAAIQA4/SH/1gAAAJQBAAALAAAAAAAAAAAAAAAA&#10;AC8BAABfcmVscy8ucmVsc1BLAQItABQABgAIAAAAIQDx/u5qcAIAAOQEAAAOAAAAAAAAAAAAAAAA&#10;AC4CAABkcnMvZTJvRG9jLnhtbFBLAQItABQABgAIAAAAIQA0YTrE2wAAAAgBAAAPAAAAAAAAAAAA&#10;AAAAAMoEAABkcnMvZG93bnJldi54bWxQSwUGAAAAAAQABADzAAAA0gUAAAAA&#10;" o:allowincell="f" fillcolor="#c00000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</w:p>
    <w:p w:rsidR="001F0A4B" w:rsidRPr="00170C44" w:rsidRDefault="003E3BD0" w:rsidP="001F0A4B">
      <w:pPr>
        <w:pStyle w:val="NoSpacing"/>
        <w:tabs>
          <w:tab w:val="left" w:pos="1365"/>
          <w:tab w:val="right" w:pos="3737"/>
        </w:tabs>
        <w:rPr>
          <w:rFonts w:ascii="Cambria" w:hAnsi="Cambria"/>
          <w:color w:val="000000"/>
          <w:sz w:val="72"/>
          <w:szCs w:val="72"/>
        </w:rPr>
      </w:pPr>
      <w:r w:rsidRPr="00170C44">
        <w:rPr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299085</wp:posOffset>
            </wp:positionV>
            <wp:extent cx="1445260" cy="1581150"/>
            <wp:effectExtent l="0" t="0" r="2540" b="0"/>
            <wp:wrapTight wrapText="bothSides">
              <wp:wrapPolygon edited="0">
                <wp:start x="0" y="0"/>
                <wp:lineTo x="0" y="21340"/>
                <wp:lineTo x="21353" y="21340"/>
                <wp:lineTo x="21353" y="0"/>
                <wp:lineTo x="0" y="0"/>
              </wp:wrapPolygon>
            </wp:wrapTight>
            <wp:docPr id="5" name="Picture 5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A4B" w:rsidRPr="00170C44">
        <w:rPr>
          <w:rFonts w:ascii="Cambria" w:hAnsi="Cambria"/>
          <w:color w:val="000000"/>
          <w:sz w:val="72"/>
          <w:szCs w:val="72"/>
        </w:rPr>
        <w:tab/>
      </w:r>
      <w:r w:rsidRPr="00170C4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-260985</wp:posOffset>
                </wp:positionV>
                <wp:extent cx="90805" cy="11201400"/>
                <wp:effectExtent l="7620" t="7620" r="635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>
            <w:pict>
              <v:rect w14:anchorId="641B58BC" id="Rectangle 4" o:spid="_x0000_s1026" style="position:absolute;margin-left:37.45pt;margin-top:-20.55pt;width:7.15pt;height:882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W5JAIAADwEAAAOAAAAZHJzL2Uyb0RvYy54bWysU9uO0zAQfUfiHyy/0yTdFNqo6WrpUoS0&#10;wIqFD3AdJ7HwjbHbtPv1jJ1u6QJPiDxYM5nx8ZkzM8vrg1ZkL8BLa2paTHJKhOG2kaar6bevm1dz&#10;SnxgpmHKGlHTo/D0evXyxXJwlZja3qpGAEEQ46vB1bQPwVVZ5nkvNPMT64TBYGtBs4AudFkDbEB0&#10;rbJpnr/OBguNA8uF9/j3dgzSVcJvW8HD57b1IhBVU+QW0gnp3MYzWy1Z1QFzveQnGuwfWGgmDT56&#10;hrplgZEdyD+gtORgvW3DhFud2baVXKQasJoi/62ah545kWpBcbw7y+T/Hyz/tL8HIpuaXlFimMYW&#10;fUHRmOmUIGWUZ3C+wqwHdw+xQO/uLP/uibHrHrPEDYAdesEaJFXE/OzZheh4vEq2w0fbIDrbBZuU&#10;OrSgIyBqQA6pIcdzQ8QhEI4/F/k8n1HCMVIUKFCZp45lrHq67cCH98JqEo2aAnJP6Gx/50Nkw6qn&#10;lMTeKtlspFLJgW67VkD2DIdjk75UABZ5maYMGZDKbDpLyM9i/hLiqpiXi7d/g9Ay4JQrqWs6z+MX&#10;k1gVZXtnmmQHJtVoI2VlTjpG6cYWbG1zRBnBjiOMK4dGb+GRkgHHt6b+x46BoER9MNiKRVGWcd6T&#10;U87eTNGBy8j2MsIMR6iaBkpGcx3GHdk5kF2PLxWpdmNvsH2tTMrG1o6sTmRxRJPgp3WKO3Dpp6xf&#10;S7/6CQAA//8DAFBLAwQUAAYACAAAACEAgtNDjt8AAAAKAQAADwAAAGRycy9kb3ducmV2LnhtbEyP&#10;QUvDQBCF74L/YRnBW7tJCKaJ2RQRpKCnxoJ4m2bHJDY7G7LbJv33ric9Du/jvW/K7WIGcaHJ9ZYV&#10;xOsIBHFjdc+tgsP7y2oDwnlkjYNlUnAlB9vq9qbEQtuZ93SpfStCCbsCFXTej4WUrunIoFvbkThk&#10;X3Yy6MM5tVJPOIdyM8gkih6kwZ7DQocjPXfUnOqzUfC905jW0fxxmHaYnd6ur3v3iUrd3y1PjyA8&#10;Lf4Phl/9oA5VcDraM2snBgVZmgdSwSqNYxAB2OQJiGMAsyTJQVal/P9C9QMAAP//AwBQSwECLQAU&#10;AAYACAAAACEAtoM4kv4AAADhAQAAEwAAAAAAAAAAAAAAAAAAAAAAW0NvbnRlbnRfVHlwZXNdLnht&#10;bFBLAQItABQABgAIAAAAIQA4/SH/1gAAAJQBAAALAAAAAAAAAAAAAAAAAC8BAABfcmVscy8ucmVs&#10;c1BLAQItABQABgAIAAAAIQDxXoW5JAIAADwEAAAOAAAAAAAAAAAAAAAAAC4CAABkcnMvZTJvRG9j&#10;LnhtbFBLAQItABQABgAIAAAAIQCC00OO3wAAAAoBAAAPAAAAAAAAAAAAAAAAAH4EAABkcnMvZG93&#10;bnJldi54bWxQSwUGAAAAAAQABADzAAAAigUAAAAA&#10;" o:allowincell="f" strokecolor="#31849b">
                <w10:wrap anchorx="page" anchory="page"/>
              </v:rect>
            </w:pict>
          </mc:Fallback>
        </mc:AlternateContent>
      </w:r>
      <w:r w:rsidRPr="00170C4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6991985</wp:posOffset>
                </wp:positionH>
                <wp:positionV relativeFrom="page">
                  <wp:posOffset>-260985</wp:posOffset>
                </wp:positionV>
                <wp:extent cx="90805" cy="11201400"/>
                <wp:effectExtent l="11430" t="7620" r="1206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>
            <w:pict>
              <v:rect w14:anchorId="7F156785" id="Rectangle 3" o:spid="_x0000_s1026" style="position:absolute;margin-left:550.55pt;margin-top:-20.55pt;width:7.15pt;height:882pt;z-index:25165619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6ZJAIAADwEAAAOAAAAZHJzL2Uyb0RvYy54bWysU1GP0zAMfkfiP0R5Z213G2zVutOxYwjp&#10;gBMHP8BL0zUiTYKTrdv9epx0N3bAE6IPkV07Xz5/thfXh06zvUSvrKl4Mco5k0bYWpltxb99Xb+a&#10;ceYDmBq0NbLiR+n59fLli0XvSjm2rdW1REYgxpe9q3gbgiuzzItWduBH1klDwcZiB4Fc3GY1Qk/o&#10;nc7Gef466y3WDq2Q3tPf2yHIlwm/aaQIn5vGy8B0xYlbSCemcxPPbLmAcovgWiVONOAfWHSgDD16&#10;hrqFAGyH6g+oTgm03jZhJGyX2aZRQqYaqJoi/62ahxacTLWQON6dZfL/D1Z82t8jU3XFx5wZ6KhF&#10;X0g0MFst2VWUp3e+pKwHd4+xQO/urPjumbGrlrLkDaLtWwk1kSpifvbsQnQ8XWWb/qOtCR12wSal&#10;Dg12EZA0YIfUkOO5IfIQmKCf83yWTzkTFCkKEmiSp45lUD7ddujDe2k7Fo2KI3FP6LC/8yGygfIp&#10;JbG3WtVrpXVycLtZaWR7oOFYpy8VQEVepmnDeqIyHU8T8rOYv4S4KmaT+du/QXQq0JRr1VV8lscv&#10;JkEZZXtn6mQHUHqwibI2Jx2jdEMLNrY+koxohxGmlSOjtfjIWU/jW3H/YwcoOdMfDLViXkwmcd6T&#10;M5m+GZODl5HNZQSMIKiKB84GcxWGHdk5VNuWXipS7cbeUPsalZSNrR1YncjSiCbBT+sUd+DST1m/&#10;ln75EwAA//8DAFBLAwQUAAYACAAAACEASJzTUOEAAAAOAQAADwAAAGRycy9kb3ducmV2LnhtbEyP&#10;wU7DMBBE70j8g7VI3FrbUaAQ4lQICVWip4ZKiNs2NklovI5it0n/HudUbjPap9mZfD3Zjp3N4FtH&#10;CuRSADNUOd1SrWD/+b54AuYDksbOkVFwMR7Wxe1Njpl2I+3MuQw1iyHkM1TQhNBnnPuqMRb90vWG&#10;4u3HDRZDtEPN9YBjDLcdT4R45BZbih8a7M1bY6pjebIKfjca01KMX/thg6vj9vKx89+o1P3d9PoC&#10;LJgpXGGY68fqUMROB3ci7VkXvRRSRlbBIp3FjEj5kAI7RLVKkmfgRc7/zyj+AAAA//8DAFBLAQIt&#10;ABQABgAIAAAAIQC2gziS/gAAAOEBAAATAAAAAAAAAAAAAAAAAAAAAABbQ29udGVudF9UeXBlc10u&#10;eG1sUEsBAi0AFAAGAAgAAAAhADj9If/WAAAAlAEAAAsAAAAAAAAAAAAAAAAALwEAAF9yZWxzLy5y&#10;ZWxzUEsBAi0AFAAGAAgAAAAhAIRorpkkAgAAPAQAAA4AAAAAAAAAAAAAAAAALgIAAGRycy9lMm9E&#10;b2MueG1sUEsBAi0AFAAGAAgAAAAhAEic01DhAAAADgEAAA8AAAAAAAAAAAAAAAAAfg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</w:p>
    <w:p w:rsidR="001F0A4B" w:rsidRPr="00170C44" w:rsidRDefault="001F0A4B" w:rsidP="001F0A4B">
      <w:pPr>
        <w:pStyle w:val="NoSpacing"/>
        <w:rPr>
          <w:rFonts w:ascii="Tahoma" w:hAnsi="Tahoma" w:cs="Tahoma"/>
          <w:color w:val="000000"/>
          <w:sz w:val="56"/>
          <w:szCs w:val="56"/>
        </w:rPr>
      </w:pPr>
    </w:p>
    <w:p w:rsidR="001F0A4B" w:rsidRPr="00170C44" w:rsidRDefault="001F0A4B" w:rsidP="001F0A4B">
      <w:pPr>
        <w:pStyle w:val="NoSpacing"/>
        <w:rPr>
          <w:rFonts w:ascii="Tahoma" w:hAnsi="Tahoma" w:cs="Tahoma"/>
          <w:color w:val="000000"/>
          <w:sz w:val="56"/>
          <w:szCs w:val="56"/>
        </w:rPr>
      </w:pPr>
    </w:p>
    <w:p w:rsidR="001F0A4B" w:rsidRPr="00170C44" w:rsidRDefault="001F0A4B" w:rsidP="001F0A4B">
      <w:pPr>
        <w:rPr>
          <w:color w:val="000000"/>
          <w:lang w:eastAsia="en-US"/>
        </w:rPr>
      </w:pPr>
    </w:p>
    <w:p w:rsidR="001F0A4B" w:rsidRPr="00170C44" w:rsidRDefault="001F0A4B" w:rsidP="001F0A4B">
      <w:pPr>
        <w:pStyle w:val="NoSpacing"/>
        <w:jc w:val="center"/>
        <w:rPr>
          <w:rFonts w:ascii="Tahoma" w:hAnsi="Tahoma" w:cs="Tahoma"/>
          <w:color w:val="000000"/>
        </w:rPr>
      </w:pPr>
    </w:p>
    <w:p w:rsidR="001F0A4B" w:rsidRPr="00170C44" w:rsidRDefault="001F0A4B" w:rsidP="001F0A4B">
      <w:pPr>
        <w:pStyle w:val="NoSpacing"/>
        <w:jc w:val="center"/>
        <w:rPr>
          <w:rFonts w:cs="Arial"/>
          <w:color w:val="000000"/>
        </w:rPr>
      </w:pPr>
    </w:p>
    <w:p w:rsidR="001F0A4B" w:rsidRPr="00170C44" w:rsidRDefault="001F0A4B" w:rsidP="001F0A4B">
      <w:pPr>
        <w:pStyle w:val="NoSpacing"/>
        <w:jc w:val="center"/>
        <w:rPr>
          <w:rFonts w:cs="Arial"/>
          <w:color w:val="000000"/>
        </w:rPr>
      </w:pPr>
    </w:p>
    <w:p w:rsidR="001F0A4B" w:rsidRPr="00170C44" w:rsidRDefault="001F0A4B" w:rsidP="001F0A4B">
      <w:pPr>
        <w:pStyle w:val="NoSpacing"/>
        <w:jc w:val="center"/>
        <w:rPr>
          <w:rFonts w:ascii="Tahoma" w:hAnsi="Tahoma" w:cs="Tahoma"/>
          <w:color w:val="000000"/>
        </w:rPr>
      </w:pPr>
      <w:r w:rsidRPr="00170C44">
        <w:rPr>
          <w:rFonts w:ascii="Tahoma" w:hAnsi="Tahoma" w:cs="Tahoma"/>
          <w:color w:val="000000"/>
        </w:rPr>
        <w:t>Making you count™</w:t>
      </w:r>
    </w:p>
    <w:p w:rsidR="001F0A4B" w:rsidRPr="00170C44" w:rsidRDefault="001F0A4B" w:rsidP="001F0A4B">
      <w:pPr>
        <w:pStyle w:val="NoSpacing"/>
        <w:rPr>
          <w:rFonts w:ascii="Tahoma" w:hAnsi="Tahoma" w:cs="Tahoma"/>
          <w:color w:val="000000"/>
          <w:sz w:val="56"/>
          <w:szCs w:val="56"/>
        </w:rPr>
      </w:pPr>
    </w:p>
    <w:p w:rsidR="001F0A4B" w:rsidRPr="00170C44" w:rsidRDefault="001F0A4B" w:rsidP="001F0A4B">
      <w:pPr>
        <w:pStyle w:val="NoSpacing"/>
        <w:jc w:val="center"/>
        <w:rPr>
          <w:rFonts w:cs="Arial"/>
          <w:b/>
          <w:color w:val="000000"/>
          <w:sz w:val="52"/>
          <w:szCs w:val="52"/>
        </w:rPr>
      </w:pPr>
      <w:r w:rsidRPr="00170C44">
        <w:rPr>
          <w:rFonts w:cs="Arial"/>
          <w:b/>
          <w:color w:val="000000"/>
          <w:sz w:val="52"/>
          <w:szCs w:val="52"/>
        </w:rPr>
        <w:t>Institute of Certified Bookkeepers</w:t>
      </w:r>
    </w:p>
    <w:p w:rsidR="001F0A4B" w:rsidRPr="00170C44" w:rsidRDefault="001F0A4B" w:rsidP="001F0A4B">
      <w:pPr>
        <w:pStyle w:val="NoSpacing"/>
        <w:rPr>
          <w:rFonts w:cs="Arial"/>
          <w:b/>
          <w:color w:val="000000"/>
          <w:sz w:val="36"/>
          <w:szCs w:val="36"/>
        </w:rPr>
      </w:pPr>
    </w:p>
    <w:p w:rsidR="001F0A4B" w:rsidRPr="00170C44" w:rsidRDefault="001F0A4B" w:rsidP="001F0A4B">
      <w:pPr>
        <w:rPr>
          <w:rFonts w:ascii="Arial" w:hAnsi="Arial" w:cs="Arial"/>
          <w:b/>
          <w:color w:val="000000"/>
        </w:rPr>
      </w:pPr>
    </w:p>
    <w:p w:rsidR="004351A1" w:rsidRDefault="004351A1" w:rsidP="001F0A4B">
      <w:pPr>
        <w:pStyle w:val="NoSpacing"/>
        <w:jc w:val="center"/>
        <w:rPr>
          <w:rFonts w:cs="Arial"/>
          <w:b/>
          <w:color w:val="000000"/>
          <w:sz w:val="40"/>
          <w:szCs w:val="40"/>
        </w:rPr>
      </w:pPr>
    </w:p>
    <w:p w:rsidR="009B41CC" w:rsidRDefault="00CC2F80" w:rsidP="001F0A4B">
      <w:pPr>
        <w:pStyle w:val="NoSpacing"/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Level II</w:t>
      </w:r>
      <w:r w:rsidR="001F0A4B" w:rsidRPr="00170C44">
        <w:rPr>
          <w:rFonts w:cs="Arial"/>
          <w:b/>
          <w:color w:val="000000"/>
          <w:sz w:val="40"/>
          <w:szCs w:val="40"/>
        </w:rPr>
        <w:t xml:space="preserve"> Certificate </w:t>
      </w:r>
    </w:p>
    <w:p w:rsidR="001F0A4B" w:rsidRPr="00170C44" w:rsidRDefault="001F0A4B" w:rsidP="001F0A4B">
      <w:pPr>
        <w:pStyle w:val="NoSpacing"/>
        <w:jc w:val="center"/>
        <w:rPr>
          <w:rFonts w:cs="Arial"/>
          <w:b/>
          <w:color w:val="000000"/>
          <w:sz w:val="40"/>
          <w:szCs w:val="40"/>
        </w:rPr>
      </w:pPr>
      <w:proofErr w:type="gramStart"/>
      <w:r w:rsidRPr="00170C44">
        <w:rPr>
          <w:rFonts w:cs="Arial"/>
          <w:b/>
          <w:color w:val="000000"/>
          <w:sz w:val="40"/>
          <w:szCs w:val="40"/>
        </w:rPr>
        <w:t>in</w:t>
      </w:r>
      <w:proofErr w:type="gramEnd"/>
      <w:r w:rsidRPr="00170C44">
        <w:rPr>
          <w:rFonts w:cs="Arial"/>
          <w:b/>
          <w:color w:val="000000"/>
          <w:sz w:val="40"/>
          <w:szCs w:val="40"/>
        </w:rPr>
        <w:t xml:space="preserve"> Bookkeeping</w:t>
      </w:r>
      <w:r w:rsidR="009B41CC">
        <w:rPr>
          <w:rFonts w:cs="Arial"/>
          <w:b/>
          <w:color w:val="000000"/>
          <w:sz w:val="40"/>
          <w:szCs w:val="40"/>
        </w:rPr>
        <w:t xml:space="preserve"> and </w:t>
      </w:r>
      <w:r w:rsidR="0006743A">
        <w:rPr>
          <w:rFonts w:cs="Arial"/>
          <w:b/>
          <w:color w:val="000000"/>
          <w:sz w:val="40"/>
          <w:szCs w:val="40"/>
        </w:rPr>
        <w:t>Financial Statements</w:t>
      </w:r>
    </w:p>
    <w:p w:rsidR="004351A1" w:rsidRPr="001E37BA" w:rsidRDefault="0006743A" w:rsidP="004351A1">
      <w:pPr>
        <w:pStyle w:val="NoSpacing"/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Proposed 2015 Syllabus for ICBUSA</w:t>
      </w:r>
    </w:p>
    <w:p w:rsidR="001F0A4B" w:rsidRPr="00170C44" w:rsidRDefault="001F0A4B" w:rsidP="001F0A4B">
      <w:pPr>
        <w:pStyle w:val="NoSpacing"/>
        <w:jc w:val="center"/>
        <w:rPr>
          <w:rFonts w:cs="Arial"/>
          <w:b/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color w:val="000000"/>
        </w:rPr>
      </w:pPr>
    </w:p>
    <w:p w:rsidR="001F0A4B" w:rsidRPr="00170C44" w:rsidRDefault="001F0A4B" w:rsidP="001F0A4B">
      <w:pPr>
        <w:rPr>
          <w:rFonts w:ascii="Arial" w:hAnsi="Arial" w:cs="Arial"/>
          <w:b/>
          <w:color w:val="000000"/>
        </w:rPr>
      </w:pPr>
    </w:p>
    <w:p w:rsidR="00137D07" w:rsidRPr="00170C44" w:rsidRDefault="00137D07" w:rsidP="001F0A4B">
      <w:pPr>
        <w:rPr>
          <w:color w:val="000000"/>
        </w:rPr>
      </w:pPr>
    </w:p>
    <w:p w:rsidR="001F0A4B" w:rsidRPr="00170C44" w:rsidRDefault="003E3BD0" w:rsidP="001F0A4B">
      <w:pPr>
        <w:rPr>
          <w:color w:val="000000"/>
        </w:rPr>
      </w:pPr>
      <w:r w:rsidRPr="00170C4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-190500</wp:posOffset>
                </wp:positionH>
                <wp:positionV relativeFrom="page">
                  <wp:posOffset>9229725</wp:posOffset>
                </wp:positionV>
                <wp:extent cx="7883525" cy="579755"/>
                <wp:effectExtent l="19050" t="19050" r="31750" b="488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3525" cy="5797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>
            <w:pict>
              <v:rect w14:anchorId="54230F1F" id="Rectangle 6" o:spid="_x0000_s1026" style="position:absolute;margin-left:-15pt;margin-top:726.75pt;width:620.75pt;height:45.65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kIcAIAAOQEAAAOAAAAZHJzL2Uyb0RvYy54bWysVN9v0zAQfkfif7D8zpKmv9Jo6TR1DCEN&#10;mBiIZ9d2EgvHNme36fjrOTtdKQzxgGilyJc7f3f33Xe5vDr0muwleGVNTScXOSXScCuUaWv6+dPt&#10;q5ISH5gRTFsja/ooPb1av3xxObhKFrazWkggCGJ8NbiadiG4Kss872TP/IV10qCzsdCzgCa0mQA2&#10;IHqvsyLPF9lgQTiwXHqPb29GJ10n/KaRPHxoGi8D0TXF2kJ6Qnpu4zNbX7KqBeY6xY9lsH+oomfK&#10;YNIT1A0LjOxAPYPqFQfrbRMuuO0z2zSKy9QDdjPJf+vmoWNOpl6QHO9ONPn/B8vf7++BKIGzo8Sw&#10;Hkf0EUljptWSLCI9g/MVRj24e4gNendn+VdPjN10GCWvAezQSSawqEmMz365EA2PV8l2eGcForNd&#10;sImpQwN9BEQOyCEN5PE0EHkIhOPLZVlO58WcEo6++XK1nM9TClY93XbgwxtpexIPNQWsPaGz/Z0P&#10;sRpWPYWk6q1W4lZpnQxotxsNZM9QHJs8/o7o/jxMGzLUdFpO0P13jNsi/v+E0auAMteqr2l5SsSq&#10;yNtrI5IIA1N6PGPN2sRMMgkYG4mG3SHEQycGIlRstSinK1wuoVDN0zJf5KslJUy3uIY8ACVgwxcV&#10;uqShSOyzjhdFMSumI1vadWzkYX5Ow0hQYvGUPllnlaV5xxGPUtla8YjjxuxppvhpwENn4TslA65Z&#10;Tf23HQNJiX5rUDKryWwW9zIZs/myQAPOPdtzDzMcoWoasNN03IRxl3cOVNthpknqx9hrlFmjkgKi&#10;BMeqjuLEVUpNHNc+7uq5naJ+fpzWPwAAAP//AwBQSwMEFAAGAAgAAAAhAJV5pWnhAAAADgEAAA8A&#10;AABkcnMvZG93bnJldi54bWxMj8FOwzAQRO9I/IO1SNxaO2lCqxCnKhTOVUORODrxNomI7Sh2m/D3&#10;bE9wm9WMZt/k29n07Iqj75yVEC0FMLS1051tJJw+3hcbYD4oq1XvLEr4QQ/b4v4uV5l2kz3itQwN&#10;oxLrMyWhDWHIOPd1i0b5pRvQknd2o1GBzrHhelQTlZuex0I8caM6Sx9aNeBri/V3eTESpnUc8/0g&#10;qsNu//nytj4dvsozl/LxYd49Aws4h78w3PAJHQpiqtzFas96CYuVoC2BjCRdpcBukTiKSFWk0iTZ&#10;AC9y/n9G8QsAAP//AwBQSwECLQAUAAYACAAAACEAtoM4kv4AAADhAQAAEwAAAAAAAAAAAAAAAAAA&#10;AAAAW0NvbnRlbnRfVHlwZXNdLnhtbFBLAQItABQABgAIAAAAIQA4/SH/1gAAAJQBAAALAAAAAAAA&#10;AAAAAAAAAC8BAABfcmVscy8ucmVsc1BLAQItABQABgAIAAAAIQC3DDkIcAIAAOQEAAAOAAAAAAAA&#10;AAAAAAAAAC4CAABkcnMvZTJvRG9jLnhtbFBLAQItABQABgAIAAAAIQCVeaVp4QAAAA4BAAAPAAAA&#10;AAAAAAAAAAAAAMoEAABkcnMvZG93bnJldi54bWxQSwUGAAAAAAQABADzAAAA2AUAAAAA&#10;" o:allowincell="f" fillcolor="#c00000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</w:p>
    <w:p w:rsidR="001F0A4B" w:rsidRPr="00170C44" w:rsidRDefault="001F0A4B" w:rsidP="001F0A4B">
      <w:pPr>
        <w:pStyle w:val="BodyText2"/>
        <w:jc w:val="left"/>
        <w:rPr>
          <w:rFonts w:ascii="Verdana" w:hAnsi="Verdana"/>
          <w:color w:val="000000"/>
          <w:sz w:val="16"/>
          <w:szCs w:val="16"/>
        </w:rPr>
      </w:pPr>
    </w:p>
    <w:p w:rsidR="001F0A4B" w:rsidRPr="00170C44" w:rsidRDefault="001F0A4B" w:rsidP="001F0A4B">
      <w:pPr>
        <w:pStyle w:val="BodyText2"/>
        <w:jc w:val="left"/>
        <w:rPr>
          <w:rFonts w:ascii="Verdana" w:hAnsi="Verdana"/>
          <w:color w:val="000000"/>
          <w:sz w:val="16"/>
          <w:szCs w:val="16"/>
        </w:rPr>
      </w:pPr>
    </w:p>
    <w:p w:rsidR="001F0A4B" w:rsidRPr="00170C44" w:rsidRDefault="001F0A4B" w:rsidP="001F0A4B">
      <w:pPr>
        <w:jc w:val="center"/>
        <w:rPr>
          <w:rFonts w:ascii="Arial" w:hAnsi="Arial" w:cs="Arial"/>
          <w:b/>
          <w:color w:val="000000"/>
        </w:rPr>
      </w:pPr>
    </w:p>
    <w:p w:rsidR="001F0A4B" w:rsidRPr="00170C44" w:rsidRDefault="001F0A4B" w:rsidP="001F0A4B">
      <w:pPr>
        <w:rPr>
          <w:rFonts w:ascii="Arial" w:hAnsi="Arial" w:cs="Arial"/>
          <w:b/>
          <w:color w:val="000000"/>
        </w:rPr>
      </w:pPr>
    </w:p>
    <w:p w:rsidR="00137D07" w:rsidRPr="004351A1" w:rsidRDefault="004351A1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br w:type="page"/>
      </w:r>
      <w:r w:rsidR="00787056" w:rsidRPr="004351A1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Level </w:t>
      </w:r>
      <w:r w:rsidR="001A0078" w:rsidRPr="004351A1">
        <w:rPr>
          <w:rFonts w:ascii="Arial" w:hAnsi="Arial" w:cs="Arial"/>
          <w:b/>
          <w:color w:val="000000"/>
          <w:sz w:val="22"/>
          <w:szCs w:val="22"/>
        </w:rPr>
        <w:t>II</w:t>
      </w:r>
      <w:r w:rsidR="00787056" w:rsidRPr="004351A1">
        <w:rPr>
          <w:rFonts w:ascii="Arial" w:hAnsi="Arial" w:cs="Arial"/>
          <w:b/>
          <w:color w:val="000000"/>
          <w:sz w:val="22"/>
          <w:szCs w:val="22"/>
        </w:rPr>
        <w:t xml:space="preserve"> Certificate in </w:t>
      </w:r>
      <w:r w:rsidR="00D81065" w:rsidRPr="004351A1">
        <w:rPr>
          <w:rFonts w:ascii="Arial" w:hAnsi="Arial" w:cs="Arial"/>
          <w:b/>
          <w:color w:val="000000"/>
          <w:sz w:val="22"/>
          <w:szCs w:val="22"/>
        </w:rPr>
        <w:t>Book</w:t>
      </w:r>
      <w:r w:rsidR="00787056" w:rsidRPr="004351A1">
        <w:rPr>
          <w:rFonts w:ascii="Arial" w:hAnsi="Arial" w:cs="Arial"/>
          <w:b/>
          <w:color w:val="000000"/>
          <w:sz w:val="22"/>
          <w:szCs w:val="22"/>
        </w:rPr>
        <w:t>keeping</w:t>
      </w:r>
      <w:r w:rsidR="00137D07" w:rsidRPr="004351A1">
        <w:rPr>
          <w:rFonts w:ascii="Arial" w:hAnsi="Arial" w:cs="Arial"/>
          <w:b/>
          <w:color w:val="000000"/>
          <w:sz w:val="22"/>
          <w:szCs w:val="22"/>
        </w:rPr>
        <w:t xml:space="preserve"> and </w:t>
      </w:r>
      <w:r w:rsidR="0033005F">
        <w:rPr>
          <w:rFonts w:ascii="Arial" w:hAnsi="Arial" w:cs="Arial"/>
          <w:b/>
          <w:color w:val="000000"/>
          <w:sz w:val="22"/>
          <w:szCs w:val="22"/>
        </w:rPr>
        <w:t>Financial Statements</w:t>
      </w:r>
    </w:p>
    <w:p w:rsidR="00BB652E" w:rsidRDefault="0033005F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Proposed ICBUSA Syllabus</w:t>
      </w:r>
    </w:p>
    <w:p w:rsidR="00787056" w:rsidRPr="004351A1" w:rsidRDefault="00BB652E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Course Code L3C</w:t>
      </w:r>
    </w:p>
    <w:p w:rsidR="00787056" w:rsidRPr="004351A1" w:rsidRDefault="00787056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F5B53" w:rsidRPr="004351A1" w:rsidRDefault="00EF5B53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51A1">
        <w:rPr>
          <w:rFonts w:ascii="Arial" w:hAnsi="Arial" w:cs="Arial"/>
          <w:b/>
          <w:color w:val="000000"/>
          <w:sz w:val="22"/>
          <w:szCs w:val="22"/>
        </w:rPr>
        <w:t>Introduction</w:t>
      </w:r>
    </w:p>
    <w:p w:rsidR="00EF5B53" w:rsidRPr="004351A1" w:rsidRDefault="00EF5B53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F5B53" w:rsidRDefault="00CC2F80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Level II</w:t>
      </w:r>
      <w:r w:rsidR="001F69C0">
        <w:rPr>
          <w:rFonts w:ascii="Arial" w:hAnsi="Arial" w:cs="Arial"/>
          <w:color w:val="000000"/>
          <w:sz w:val="22"/>
          <w:szCs w:val="22"/>
        </w:rPr>
        <w:t xml:space="preserve"> Certificate in B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 xml:space="preserve">ookkeeping </w:t>
      </w:r>
      <w:r w:rsidR="001F69C0">
        <w:rPr>
          <w:rFonts w:ascii="Arial" w:hAnsi="Arial" w:cs="Arial"/>
          <w:color w:val="000000"/>
          <w:sz w:val="22"/>
          <w:szCs w:val="22"/>
        </w:rPr>
        <w:t xml:space="preserve">and Accounting 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>covers the preparation of le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>d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>ger balances, control</w:t>
      </w:r>
      <w:r w:rsidR="008353C6" w:rsidRPr="004351A1">
        <w:rPr>
          <w:rFonts w:ascii="Arial" w:hAnsi="Arial" w:cs="Arial"/>
          <w:color w:val="000000"/>
          <w:sz w:val="22"/>
          <w:szCs w:val="22"/>
        </w:rPr>
        <w:t xml:space="preserve"> accounts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 xml:space="preserve"> and reconciliations, adjustments and 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basic 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 xml:space="preserve">preparation of 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financial statements </w:t>
      </w:r>
      <w:r w:rsidR="00EF5B53" w:rsidRPr="004351A1">
        <w:rPr>
          <w:rFonts w:ascii="Arial" w:hAnsi="Arial" w:cs="Arial"/>
          <w:color w:val="000000"/>
          <w:sz w:val="22"/>
          <w:szCs w:val="22"/>
        </w:rPr>
        <w:t>f</w:t>
      </w:r>
      <w:r w:rsidR="0006743A">
        <w:rPr>
          <w:rFonts w:ascii="Arial" w:hAnsi="Arial" w:cs="Arial"/>
          <w:color w:val="000000"/>
          <w:sz w:val="22"/>
          <w:szCs w:val="22"/>
        </w:rPr>
        <w:t>or sole proprietors and partnerships.</w:t>
      </w:r>
    </w:p>
    <w:p w:rsidR="007F11D6" w:rsidRPr="004351A1" w:rsidRDefault="007F11D6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F5B53" w:rsidRPr="004351A1" w:rsidRDefault="00746B14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51A1">
        <w:rPr>
          <w:rFonts w:ascii="Arial" w:hAnsi="Arial" w:cs="Arial"/>
          <w:b/>
          <w:color w:val="000000"/>
          <w:sz w:val="22"/>
          <w:szCs w:val="22"/>
        </w:rPr>
        <w:t>Occupation</w:t>
      </w:r>
      <w:r w:rsidR="0078263C">
        <w:rPr>
          <w:rFonts w:ascii="Arial" w:hAnsi="Arial" w:cs="Arial"/>
          <w:b/>
          <w:color w:val="000000"/>
          <w:sz w:val="22"/>
          <w:szCs w:val="22"/>
        </w:rPr>
        <w:t>al</w:t>
      </w:r>
      <w:r w:rsidRPr="004351A1">
        <w:rPr>
          <w:rFonts w:ascii="Arial" w:hAnsi="Arial" w:cs="Arial"/>
          <w:b/>
          <w:color w:val="000000"/>
          <w:sz w:val="22"/>
          <w:szCs w:val="22"/>
        </w:rPr>
        <w:t xml:space="preserve"> Role</w:t>
      </w:r>
      <w:r w:rsidR="00EF5B53" w:rsidRPr="004351A1">
        <w:rPr>
          <w:rFonts w:ascii="Arial" w:hAnsi="Arial" w:cs="Arial"/>
          <w:b/>
          <w:color w:val="000000"/>
          <w:sz w:val="22"/>
          <w:szCs w:val="22"/>
        </w:rPr>
        <w:t>: Self Employed Bookkeeper/Employed Bookkeeper</w:t>
      </w:r>
    </w:p>
    <w:p w:rsidR="00EF5B53" w:rsidRPr="004351A1" w:rsidRDefault="00EF5B53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F5B53" w:rsidRPr="004351A1" w:rsidRDefault="00EF5B53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On completion of this qualification</w:t>
      </w:r>
      <w:r w:rsidR="00453AAE">
        <w:rPr>
          <w:rFonts w:ascii="Arial" w:hAnsi="Arial" w:cs="Arial"/>
          <w:color w:val="000000"/>
          <w:sz w:val="22"/>
          <w:szCs w:val="22"/>
        </w:rPr>
        <w:t>,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candidates will be able to carry out the role of an employed or self-employed bookkeeper, be able to reconcile bank</w:t>
      </w:r>
      <w:r w:rsidR="00AA29F0" w:rsidRPr="004351A1">
        <w:rPr>
          <w:rFonts w:ascii="Arial" w:hAnsi="Arial" w:cs="Arial"/>
          <w:color w:val="000000"/>
          <w:sz w:val="22"/>
          <w:szCs w:val="22"/>
        </w:rPr>
        <w:t xml:space="preserve"> statements</w:t>
      </w:r>
      <w:r w:rsidR="007F11D6">
        <w:rPr>
          <w:rFonts w:ascii="Arial" w:hAnsi="Arial" w:cs="Arial"/>
          <w:color w:val="000000"/>
          <w:sz w:val="22"/>
          <w:szCs w:val="22"/>
        </w:rPr>
        <w:t xml:space="preserve"> with the ledgers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, produce a </w:t>
      </w:r>
      <w:r w:rsidR="00B14A6E">
        <w:rPr>
          <w:rFonts w:ascii="Arial" w:hAnsi="Arial" w:cs="Arial"/>
          <w:color w:val="000000"/>
          <w:sz w:val="22"/>
          <w:szCs w:val="22"/>
        </w:rPr>
        <w:t xml:space="preserve">sales tax </w:t>
      </w:r>
      <w:r w:rsidRPr="004351A1">
        <w:rPr>
          <w:rFonts w:ascii="Arial" w:hAnsi="Arial" w:cs="Arial"/>
          <w:color w:val="000000"/>
          <w:sz w:val="22"/>
          <w:szCs w:val="22"/>
        </w:rPr>
        <w:t>return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351A1">
        <w:rPr>
          <w:rFonts w:ascii="Arial" w:hAnsi="Arial" w:cs="Arial"/>
          <w:color w:val="000000"/>
          <w:sz w:val="22"/>
          <w:szCs w:val="22"/>
        </w:rPr>
        <w:t>control the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 xml:space="preserve"> sales and purchase ledgers, post year-end adjustments and produce the </w:t>
      </w:r>
      <w:r w:rsidR="00B14A6E">
        <w:rPr>
          <w:rFonts w:ascii="Arial" w:hAnsi="Arial" w:cs="Arial"/>
          <w:color w:val="000000"/>
          <w:sz w:val="22"/>
          <w:szCs w:val="22"/>
        </w:rPr>
        <w:t>basic financial statements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 xml:space="preserve"> for a sole </w:t>
      </w:r>
      <w:r w:rsidR="00B14A6E">
        <w:rPr>
          <w:rFonts w:ascii="Arial" w:hAnsi="Arial" w:cs="Arial"/>
          <w:color w:val="000000"/>
          <w:sz w:val="22"/>
          <w:szCs w:val="22"/>
        </w:rPr>
        <w:t>proprietor</w:t>
      </w:r>
      <w:r w:rsidR="00993773">
        <w:rPr>
          <w:rFonts w:ascii="Arial" w:hAnsi="Arial" w:cs="Arial"/>
          <w:color w:val="000000"/>
          <w:sz w:val="22"/>
          <w:szCs w:val="22"/>
        </w:rPr>
        <w:t xml:space="preserve"> and a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 xml:space="preserve"> partnership </w:t>
      </w:r>
      <w:r w:rsidR="00B97067" w:rsidRPr="004351A1">
        <w:rPr>
          <w:rFonts w:ascii="Arial" w:hAnsi="Arial" w:cs="Arial"/>
          <w:color w:val="000000"/>
          <w:sz w:val="22"/>
          <w:szCs w:val="22"/>
        </w:rPr>
        <w:t>i</w:t>
      </w:r>
      <w:r w:rsidR="00B14A6E">
        <w:rPr>
          <w:rFonts w:ascii="Arial" w:hAnsi="Arial" w:cs="Arial"/>
          <w:color w:val="000000"/>
          <w:sz w:val="22"/>
          <w:szCs w:val="22"/>
        </w:rPr>
        <w:t>n both a manual and a computeriz</w:t>
      </w:r>
      <w:r w:rsidR="00B97067" w:rsidRPr="004351A1">
        <w:rPr>
          <w:rFonts w:ascii="Arial" w:hAnsi="Arial" w:cs="Arial"/>
          <w:color w:val="000000"/>
          <w:sz w:val="22"/>
          <w:szCs w:val="22"/>
        </w:rPr>
        <w:t>ed system.</w:t>
      </w:r>
    </w:p>
    <w:p w:rsidR="00EF5B53" w:rsidRPr="004351A1" w:rsidRDefault="00EF5B53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87056" w:rsidRPr="004351A1" w:rsidRDefault="001A0078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b/>
          <w:color w:val="000000"/>
          <w:sz w:val="22"/>
          <w:szCs w:val="22"/>
        </w:rPr>
        <w:t>Prior Knowledge</w:t>
      </w:r>
    </w:p>
    <w:p w:rsidR="00534E1C" w:rsidRPr="004351A1" w:rsidRDefault="00534E1C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81065" w:rsidRPr="004351A1" w:rsidRDefault="00746B14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Before commencing the study at this level</w:t>
      </w:r>
      <w:r w:rsidR="00453AAE">
        <w:rPr>
          <w:rFonts w:ascii="Arial" w:hAnsi="Arial" w:cs="Arial"/>
          <w:color w:val="000000"/>
          <w:sz w:val="22"/>
          <w:szCs w:val="22"/>
        </w:rPr>
        <w:t>,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the candidate should 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>have achieved ICB</w:t>
      </w:r>
      <w:r w:rsidR="00B14A6E">
        <w:rPr>
          <w:rFonts w:ascii="Arial" w:hAnsi="Arial" w:cs="Arial"/>
          <w:color w:val="000000"/>
          <w:sz w:val="22"/>
          <w:szCs w:val="22"/>
        </w:rPr>
        <w:t>USA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 xml:space="preserve"> Level II Certificate in Bookkeeping or its equivalent with another awarding body.</w:t>
      </w:r>
    </w:p>
    <w:p w:rsidR="00746B14" w:rsidRPr="004351A1" w:rsidRDefault="00746B14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46B14" w:rsidRPr="004351A1" w:rsidRDefault="001F69C0" w:rsidP="007736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Qualification aims</w:t>
      </w:r>
    </w:p>
    <w:p w:rsidR="00746B14" w:rsidRPr="004351A1" w:rsidRDefault="00746B14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46B14" w:rsidRPr="004351A1" w:rsidRDefault="00746B14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On completion of this level of study a candidate will be able to:</w:t>
      </w:r>
    </w:p>
    <w:p w:rsidR="00746B14" w:rsidRPr="004351A1" w:rsidRDefault="00746B14" w:rsidP="007736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64ED" w:rsidRPr="004351A1" w:rsidRDefault="005E64ED" w:rsidP="005E64ED">
      <w:pPr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Understand the following areas of underpinning knowledge:</w:t>
      </w:r>
    </w:p>
    <w:p w:rsidR="005E64ED" w:rsidRPr="004351A1" w:rsidRDefault="005E64ED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The importance of adhering to a set of ethical principles</w:t>
      </w:r>
    </w:p>
    <w:p w:rsidR="005E64ED" w:rsidRPr="004351A1" w:rsidRDefault="005E64ED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How and when to take action to cope with unethical </w:t>
      </w:r>
      <w:proofErr w:type="spellStart"/>
      <w:r w:rsidR="00993773">
        <w:rPr>
          <w:rFonts w:ascii="Arial" w:hAnsi="Arial" w:cs="Arial"/>
          <w:color w:val="000000"/>
          <w:sz w:val="22"/>
          <w:szCs w:val="22"/>
        </w:rPr>
        <w:t>behavior</w:t>
      </w:r>
      <w:proofErr w:type="spellEnd"/>
    </w:p>
    <w:p w:rsidR="00D33AF3" w:rsidRPr="006860E0" w:rsidRDefault="00E33BB0" w:rsidP="00D33AF3">
      <w:pPr>
        <w:numPr>
          <w:ilvl w:val="1"/>
          <w:numId w:val="40"/>
        </w:numPr>
        <w:ind w:left="1413"/>
        <w:jc w:val="both"/>
        <w:rPr>
          <w:rFonts w:ascii="Arial" w:hAnsi="Arial" w:cs="Arial"/>
          <w:color w:val="000000"/>
          <w:sz w:val="22"/>
          <w:szCs w:val="22"/>
        </w:rPr>
      </w:pPr>
      <w:r w:rsidRPr="00D33AF3">
        <w:rPr>
          <w:rFonts w:ascii="Arial" w:hAnsi="Arial" w:cs="Arial"/>
          <w:color w:val="000000"/>
          <w:sz w:val="22"/>
          <w:szCs w:val="22"/>
        </w:rPr>
        <w:t xml:space="preserve">The concepts of </w:t>
      </w:r>
      <w:r w:rsidR="00D33AF3" w:rsidRPr="006860E0">
        <w:rPr>
          <w:rFonts w:ascii="Arial" w:hAnsi="Arial" w:cs="Arial"/>
          <w:color w:val="000000"/>
          <w:sz w:val="22"/>
          <w:szCs w:val="22"/>
        </w:rPr>
        <w:t>business entity, going concern, histori</w:t>
      </w:r>
      <w:r w:rsidR="00B14A6E">
        <w:rPr>
          <w:rFonts w:ascii="Arial" w:hAnsi="Arial" w:cs="Arial"/>
          <w:color w:val="000000"/>
          <w:sz w:val="22"/>
          <w:szCs w:val="22"/>
        </w:rPr>
        <w:t>cal cost, consistency,</w:t>
      </w:r>
      <w:r w:rsidR="00D35211">
        <w:rPr>
          <w:rFonts w:ascii="Arial" w:hAnsi="Arial" w:cs="Arial"/>
          <w:color w:val="000000"/>
          <w:sz w:val="22"/>
          <w:szCs w:val="22"/>
        </w:rPr>
        <w:t xml:space="preserve"> conservatism,</w:t>
      </w:r>
      <w:r w:rsidR="00B14A6E">
        <w:rPr>
          <w:rFonts w:ascii="Arial" w:hAnsi="Arial" w:cs="Arial"/>
          <w:color w:val="000000"/>
          <w:sz w:val="22"/>
          <w:szCs w:val="22"/>
        </w:rPr>
        <w:t xml:space="preserve"> </w:t>
      </w:r>
      <w:r w:rsidR="00993773">
        <w:rPr>
          <w:rFonts w:ascii="Arial" w:hAnsi="Arial" w:cs="Arial"/>
          <w:color w:val="000000"/>
          <w:sz w:val="22"/>
          <w:szCs w:val="22"/>
        </w:rPr>
        <w:t>sales tax</w:t>
      </w:r>
      <w:r w:rsidR="00B14A6E">
        <w:rPr>
          <w:rFonts w:ascii="Arial" w:hAnsi="Arial" w:cs="Arial"/>
          <w:color w:val="000000"/>
          <w:sz w:val="22"/>
          <w:szCs w:val="22"/>
        </w:rPr>
        <w:t>,</w:t>
      </w:r>
      <w:r w:rsidR="00D33AF3">
        <w:rPr>
          <w:rFonts w:ascii="Arial" w:hAnsi="Arial" w:cs="Arial"/>
          <w:color w:val="000000"/>
          <w:sz w:val="22"/>
          <w:szCs w:val="22"/>
        </w:rPr>
        <w:t xml:space="preserve"> and</w:t>
      </w:r>
      <w:r w:rsidR="00D33AF3" w:rsidRPr="006860E0">
        <w:rPr>
          <w:rFonts w:ascii="Arial" w:hAnsi="Arial" w:cs="Arial"/>
          <w:color w:val="000000"/>
          <w:sz w:val="22"/>
          <w:szCs w:val="22"/>
        </w:rPr>
        <w:t xml:space="preserve"> accruals</w:t>
      </w:r>
    </w:p>
    <w:p w:rsidR="005E64ED" w:rsidRPr="00D33AF3" w:rsidRDefault="005E64ED" w:rsidP="00632CD6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33AF3">
        <w:rPr>
          <w:rFonts w:ascii="Arial" w:hAnsi="Arial" w:cs="Arial"/>
          <w:color w:val="000000"/>
          <w:sz w:val="22"/>
          <w:szCs w:val="22"/>
        </w:rPr>
        <w:t>The legal requirements for forming a partnership</w:t>
      </w:r>
      <w:r w:rsidR="00B14A6E">
        <w:rPr>
          <w:rFonts w:ascii="Arial" w:hAnsi="Arial" w:cs="Arial"/>
          <w:color w:val="000000"/>
          <w:sz w:val="22"/>
          <w:szCs w:val="22"/>
        </w:rPr>
        <w:t>, a limited liability company (LLC), and a corporation</w:t>
      </w:r>
    </w:p>
    <w:p w:rsidR="005E64ED" w:rsidRPr="00B14A6E" w:rsidRDefault="005E64ED" w:rsidP="00B14A6E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Different ways of processing </w:t>
      </w:r>
      <w:r w:rsidR="00B14A6E">
        <w:rPr>
          <w:rFonts w:ascii="Arial" w:hAnsi="Arial" w:cs="Arial"/>
          <w:color w:val="000000"/>
          <w:sz w:val="22"/>
          <w:szCs w:val="22"/>
        </w:rPr>
        <w:t>sales tax (e.g. nexus-based vs. streamline</w:t>
      </w:r>
      <w:r w:rsidR="00453AAE">
        <w:rPr>
          <w:rFonts w:ascii="Arial" w:hAnsi="Arial" w:cs="Arial"/>
          <w:color w:val="000000"/>
          <w:sz w:val="22"/>
          <w:szCs w:val="22"/>
        </w:rPr>
        <w:t>d</w:t>
      </w:r>
      <w:r w:rsidR="00B14A6E">
        <w:rPr>
          <w:rFonts w:ascii="Arial" w:hAnsi="Arial" w:cs="Arial"/>
          <w:color w:val="000000"/>
          <w:sz w:val="22"/>
          <w:szCs w:val="22"/>
        </w:rPr>
        <w:t xml:space="preserve"> sales tax</w:t>
      </w:r>
      <w:r w:rsidR="00453AAE">
        <w:rPr>
          <w:rFonts w:ascii="Arial" w:hAnsi="Arial" w:cs="Arial"/>
          <w:color w:val="000000"/>
          <w:sz w:val="22"/>
          <w:szCs w:val="22"/>
        </w:rPr>
        <w:t>/SSTP</w:t>
      </w:r>
      <w:r w:rsidR="00B14A6E">
        <w:rPr>
          <w:rFonts w:ascii="Arial" w:hAnsi="Arial" w:cs="Arial"/>
          <w:color w:val="000000"/>
          <w:sz w:val="22"/>
          <w:szCs w:val="22"/>
        </w:rPr>
        <w:t>)</w:t>
      </w:r>
    </w:p>
    <w:p w:rsidR="005E64ED" w:rsidRPr="004351A1" w:rsidRDefault="005E64ED" w:rsidP="005E64ED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Prepare</w:t>
      </w:r>
      <w:r w:rsidR="00B14A6E">
        <w:rPr>
          <w:rFonts w:ascii="Arial" w:hAnsi="Arial" w:cs="Arial"/>
          <w:color w:val="000000"/>
          <w:sz w:val="22"/>
          <w:szCs w:val="22"/>
        </w:rPr>
        <w:t xml:space="preserve"> a bank reconciliation</w:t>
      </w:r>
      <w:r w:rsidR="00453AAE">
        <w:rPr>
          <w:rFonts w:ascii="Arial" w:hAnsi="Arial" w:cs="Arial"/>
          <w:color w:val="000000"/>
          <w:sz w:val="22"/>
          <w:szCs w:val="22"/>
        </w:rPr>
        <w:t>.</w:t>
      </w:r>
    </w:p>
    <w:p w:rsidR="005E64ED" w:rsidRPr="004351A1" w:rsidRDefault="005E64ED" w:rsidP="005E64ED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Understand the purpose and use of control accounts as a checking mechanism</w:t>
      </w:r>
      <w:r w:rsidR="00453AAE">
        <w:rPr>
          <w:rFonts w:ascii="Arial" w:hAnsi="Arial" w:cs="Arial"/>
          <w:color w:val="000000"/>
          <w:sz w:val="22"/>
          <w:szCs w:val="22"/>
        </w:rPr>
        <w:t>.</w:t>
      </w:r>
    </w:p>
    <w:p w:rsidR="00746B14" w:rsidRPr="004351A1" w:rsidRDefault="00746B14" w:rsidP="004C62C3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Account for </w:t>
      </w:r>
      <w:r w:rsidR="00B14A6E">
        <w:rPr>
          <w:rFonts w:ascii="Arial" w:hAnsi="Arial" w:cs="Arial"/>
          <w:color w:val="000000"/>
          <w:sz w:val="22"/>
          <w:szCs w:val="22"/>
        </w:rPr>
        <w:t>sales tax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and prepare a </w:t>
      </w:r>
      <w:r w:rsidR="00B14A6E">
        <w:rPr>
          <w:rFonts w:ascii="Arial" w:hAnsi="Arial" w:cs="Arial"/>
          <w:color w:val="000000"/>
          <w:sz w:val="22"/>
          <w:szCs w:val="22"/>
        </w:rPr>
        <w:t xml:space="preserve">sales tax </w:t>
      </w:r>
      <w:r w:rsidRPr="004351A1">
        <w:rPr>
          <w:rFonts w:ascii="Arial" w:hAnsi="Arial" w:cs="Arial"/>
          <w:color w:val="000000"/>
          <w:sz w:val="22"/>
          <w:szCs w:val="22"/>
        </w:rPr>
        <w:t>return</w:t>
      </w:r>
      <w:r w:rsidR="00453AAE">
        <w:rPr>
          <w:rFonts w:ascii="Arial" w:hAnsi="Arial" w:cs="Arial"/>
          <w:color w:val="000000"/>
          <w:sz w:val="22"/>
          <w:szCs w:val="22"/>
        </w:rPr>
        <w:t>.</w:t>
      </w:r>
    </w:p>
    <w:p w:rsidR="005E64ED" w:rsidRPr="004351A1" w:rsidRDefault="00D33AF3" w:rsidP="005E64ED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Prepare</w:t>
      </w:r>
      <w:r w:rsidR="005E64ED"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r w:rsidR="00B14A6E">
        <w:rPr>
          <w:rFonts w:ascii="Arial" w:hAnsi="Arial" w:cs="Arial"/>
          <w:color w:val="000000"/>
          <w:sz w:val="22"/>
          <w:szCs w:val="22"/>
        </w:rPr>
        <w:t>the general journal entries</w:t>
      </w:r>
      <w:r>
        <w:rPr>
          <w:rFonts w:ascii="Arial" w:hAnsi="Arial" w:cs="Arial"/>
          <w:color w:val="000000"/>
          <w:sz w:val="22"/>
          <w:szCs w:val="22"/>
        </w:rPr>
        <w:t xml:space="preserve"> to record </w:t>
      </w:r>
      <w:r w:rsidR="005E64ED" w:rsidRPr="004351A1">
        <w:rPr>
          <w:rFonts w:ascii="Arial" w:hAnsi="Arial" w:cs="Arial"/>
          <w:color w:val="000000"/>
          <w:sz w:val="22"/>
          <w:szCs w:val="22"/>
        </w:rPr>
        <w:t>the disposal of a fixed asset</w:t>
      </w:r>
      <w:r>
        <w:rPr>
          <w:rFonts w:ascii="Arial" w:hAnsi="Arial" w:cs="Arial"/>
          <w:color w:val="000000"/>
          <w:sz w:val="22"/>
          <w:szCs w:val="22"/>
        </w:rPr>
        <w:t xml:space="preserve"> and to calculate the profit or loss on disposal</w:t>
      </w:r>
      <w:r w:rsidR="00453AAE">
        <w:rPr>
          <w:rFonts w:ascii="Arial" w:hAnsi="Arial" w:cs="Arial"/>
          <w:color w:val="000000"/>
          <w:sz w:val="22"/>
          <w:szCs w:val="22"/>
        </w:rPr>
        <w:t>.</w:t>
      </w:r>
    </w:p>
    <w:p w:rsidR="005E64ED" w:rsidRPr="004351A1" w:rsidRDefault="005E64ED" w:rsidP="004C62C3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Calculate adjustments to the accounts including:</w:t>
      </w:r>
    </w:p>
    <w:p w:rsidR="005E64ED" w:rsidRPr="004351A1" w:rsidRDefault="005E64ED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Opening and closing </w:t>
      </w:r>
      <w:r w:rsidR="00B14A6E">
        <w:rPr>
          <w:rFonts w:ascii="Arial" w:hAnsi="Arial" w:cs="Arial"/>
          <w:color w:val="000000"/>
          <w:sz w:val="22"/>
          <w:szCs w:val="22"/>
        </w:rPr>
        <w:t>inventory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 adjustments</w:t>
      </w:r>
    </w:p>
    <w:p w:rsidR="00746B14" w:rsidRPr="004351A1" w:rsidRDefault="005E64ED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D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>epreciation of fixed assets</w:t>
      </w:r>
    </w:p>
    <w:p w:rsidR="00746B14" w:rsidRPr="004351A1" w:rsidRDefault="005E64ED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A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>ccruals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, deposits, </w:t>
      </w:r>
      <w:r w:rsidR="00746B14" w:rsidRPr="004351A1">
        <w:rPr>
          <w:rFonts w:ascii="Arial" w:hAnsi="Arial" w:cs="Arial"/>
          <w:color w:val="000000"/>
          <w:sz w:val="22"/>
          <w:szCs w:val="22"/>
        </w:rPr>
        <w:t>pr</w:t>
      </w:r>
      <w:r w:rsidR="0006743A">
        <w:rPr>
          <w:rFonts w:ascii="Arial" w:hAnsi="Arial" w:cs="Arial"/>
          <w:color w:val="000000"/>
          <w:sz w:val="22"/>
          <w:szCs w:val="22"/>
        </w:rPr>
        <w:t>epaid expenses, and deferred revenue</w:t>
      </w:r>
    </w:p>
    <w:p w:rsidR="005E64ED" w:rsidRPr="004351A1" w:rsidRDefault="00B14A6E" w:rsidP="005E64ED">
      <w:pPr>
        <w:numPr>
          <w:ilvl w:val="1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Allowance for doubtful accounts receivable</w:t>
      </w:r>
    </w:p>
    <w:p w:rsidR="005E64ED" w:rsidRPr="00993773" w:rsidRDefault="00DD2FAC" w:rsidP="00D35211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Prepare the </w:t>
      </w:r>
      <w:r w:rsidR="005E64ED" w:rsidRPr="004351A1">
        <w:rPr>
          <w:rFonts w:ascii="Arial" w:hAnsi="Arial" w:cs="Arial"/>
          <w:color w:val="000000"/>
          <w:sz w:val="22"/>
          <w:szCs w:val="22"/>
        </w:rPr>
        <w:t xml:space="preserve">final </w:t>
      </w:r>
      <w:r w:rsidR="00D35211">
        <w:rPr>
          <w:rFonts w:ascii="Arial" w:hAnsi="Arial" w:cs="Arial"/>
          <w:color w:val="000000"/>
          <w:sz w:val="22"/>
          <w:szCs w:val="22"/>
        </w:rPr>
        <w:t>trial balance</w:t>
      </w:r>
      <w:r w:rsidR="00D35211"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r w:rsidR="005E64ED" w:rsidRPr="004351A1">
        <w:rPr>
          <w:rFonts w:ascii="Arial" w:hAnsi="Arial" w:cs="Arial"/>
          <w:color w:val="000000"/>
          <w:sz w:val="22"/>
          <w:szCs w:val="22"/>
        </w:rPr>
        <w:t>for a non-incorporated business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including </w:t>
      </w:r>
      <w:r w:rsidR="00AA29F0" w:rsidRPr="004351A1">
        <w:rPr>
          <w:rFonts w:ascii="Arial" w:hAnsi="Arial" w:cs="Arial"/>
          <w:color w:val="000000"/>
          <w:sz w:val="22"/>
          <w:szCs w:val="22"/>
        </w:rPr>
        <w:t xml:space="preserve">processing of 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adjustments for opening and closing stock, depreciation, accruals, prepayments, </w:t>
      </w:r>
      <w:r w:rsidR="006D2D0B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4351A1">
        <w:rPr>
          <w:rFonts w:ascii="Arial" w:hAnsi="Arial" w:cs="Arial"/>
          <w:color w:val="000000"/>
          <w:sz w:val="22"/>
          <w:szCs w:val="22"/>
        </w:rPr>
        <w:t>provision for doubtful debts</w:t>
      </w:r>
      <w:r w:rsidR="005E64ED"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r w:rsidR="00D35211">
        <w:rPr>
          <w:rFonts w:ascii="Arial" w:hAnsi="Arial" w:cs="Arial"/>
          <w:color w:val="000000"/>
          <w:sz w:val="22"/>
          <w:szCs w:val="22"/>
        </w:rPr>
        <w:t>for a sole proprietor or a partnership.</w:t>
      </w:r>
    </w:p>
    <w:p w:rsidR="001F0A4B" w:rsidRPr="004351A1" w:rsidRDefault="001F0A4B" w:rsidP="00DD2FAC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D2FAC" w:rsidRPr="004351A1" w:rsidRDefault="004351A1" w:rsidP="00DD2FAC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DD2FAC" w:rsidRPr="004351A1">
        <w:rPr>
          <w:rFonts w:ascii="Arial" w:hAnsi="Arial" w:cs="Arial"/>
          <w:b/>
          <w:color w:val="000000"/>
          <w:sz w:val="22"/>
          <w:szCs w:val="22"/>
        </w:rPr>
        <w:lastRenderedPageBreak/>
        <w:t>Assessm</w:t>
      </w:r>
      <w:r w:rsidR="001F69C0">
        <w:rPr>
          <w:rFonts w:ascii="Arial" w:hAnsi="Arial" w:cs="Arial"/>
          <w:b/>
          <w:color w:val="000000"/>
          <w:sz w:val="22"/>
          <w:szCs w:val="22"/>
        </w:rPr>
        <w:t>ent and Grading</w:t>
      </w:r>
    </w:p>
    <w:p w:rsidR="00DD2FAC" w:rsidRPr="004351A1" w:rsidRDefault="00DD2FAC" w:rsidP="00DD2FAC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00ECF" w:rsidRDefault="00AA0277" w:rsidP="00AA027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testing of knowledge and skills for the qualification will 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be performed with </w:t>
      </w:r>
      <w:r w:rsidR="00D35211">
        <w:rPr>
          <w:rFonts w:ascii="Arial" w:hAnsi="Arial" w:cs="Arial"/>
          <w:color w:val="000000"/>
          <w:sz w:val="22"/>
          <w:szCs w:val="22"/>
        </w:rPr>
        <w:t xml:space="preserve">two </w:t>
      </w:r>
      <w:r>
        <w:rPr>
          <w:rFonts w:ascii="Arial" w:hAnsi="Arial" w:cs="Arial"/>
          <w:color w:val="000000"/>
          <w:sz w:val="22"/>
          <w:szCs w:val="22"/>
        </w:rPr>
        <w:t>online assessments, all of which are taken in the candidate’s home or place of work</w:t>
      </w:r>
      <w:r w:rsidR="0006743A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plus one assessment taken a</w:t>
      </w:r>
      <w:r w:rsidR="005B0565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n ICBUSA affiliated testing </w:t>
      </w:r>
      <w:proofErr w:type="spellStart"/>
      <w:r w:rsidR="0006743A">
        <w:rPr>
          <w:rFonts w:ascii="Arial" w:hAnsi="Arial" w:cs="Arial"/>
          <w:color w:val="000000"/>
          <w:sz w:val="22"/>
          <w:szCs w:val="22"/>
        </w:rPr>
        <w:t>center</w:t>
      </w:r>
      <w:proofErr w:type="spellEnd"/>
      <w:r w:rsidR="0006743A">
        <w:rPr>
          <w:rFonts w:ascii="Arial" w:hAnsi="Arial" w:cs="Arial"/>
          <w:color w:val="000000"/>
          <w:sz w:val="22"/>
          <w:szCs w:val="22"/>
        </w:rPr>
        <w:t xml:space="preserve">.  </w:t>
      </w:r>
      <w:r w:rsidR="003F7A37">
        <w:rPr>
          <w:rFonts w:ascii="Arial" w:hAnsi="Arial" w:cs="Arial"/>
          <w:color w:val="000000"/>
          <w:sz w:val="22"/>
          <w:szCs w:val="22"/>
        </w:rPr>
        <w:t>Note: the assessment</w:t>
      </w:r>
      <w:r w:rsidR="00D35211">
        <w:rPr>
          <w:rFonts w:ascii="Arial" w:hAnsi="Arial" w:cs="Arial"/>
          <w:color w:val="000000"/>
          <w:sz w:val="22"/>
          <w:szCs w:val="22"/>
        </w:rPr>
        <w:t>s</w:t>
      </w:r>
      <w:r w:rsidR="003F7A37">
        <w:rPr>
          <w:rFonts w:ascii="Arial" w:hAnsi="Arial" w:cs="Arial"/>
          <w:color w:val="000000"/>
          <w:sz w:val="22"/>
          <w:szCs w:val="22"/>
        </w:rPr>
        <w:t xml:space="preserve"> may also test elements of the Level II Certificate in Bookkeeping.</w:t>
      </w:r>
    </w:p>
    <w:p w:rsidR="00AA0277" w:rsidRPr="004351A1" w:rsidRDefault="00AA0277" w:rsidP="00AA02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7115" w:rsidRDefault="0006743A" w:rsidP="00C63C59">
      <w:pPr>
        <w:tabs>
          <w:tab w:val="left" w:pos="993"/>
        </w:tabs>
        <w:ind w:left="993" w:hanging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Examination</w:t>
      </w:r>
      <w:r w:rsidR="00AA02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B652E">
        <w:rPr>
          <w:rFonts w:ascii="Arial" w:hAnsi="Arial" w:cs="Arial"/>
          <w:b/>
          <w:color w:val="000000"/>
          <w:sz w:val="22"/>
          <w:szCs w:val="22"/>
        </w:rPr>
        <w:t>B</w:t>
      </w:r>
      <w:r w:rsidR="003224DC">
        <w:rPr>
          <w:rFonts w:ascii="Arial" w:hAnsi="Arial" w:cs="Arial"/>
          <w:b/>
          <w:color w:val="000000"/>
          <w:sz w:val="22"/>
          <w:szCs w:val="22"/>
        </w:rPr>
        <w:t>A</w:t>
      </w:r>
      <w:r w:rsidR="00AA0277">
        <w:rPr>
          <w:rFonts w:ascii="Arial" w:hAnsi="Arial" w:cs="Arial"/>
          <w:b/>
          <w:color w:val="000000"/>
          <w:sz w:val="22"/>
          <w:szCs w:val="22"/>
        </w:rPr>
        <w:t>4</w:t>
      </w:r>
      <w:r w:rsidR="003224DC">
        <w:rPr>
          <w:rFonts w:ascii="Arial" w:hAnsi="Arial" w:cs="Arial"/>
          <w:b/>
          <w:color w:val="000000"/>
          <w:sz w:val="22"/>
          <w:szCs w:val="22"/>
        </w:rPr>
        <w:t xml:space="preserve"> – reconciliations and</w:t>
      </w:r>
      <w:r w:rsidR="00D35211">
        <w:rPr>
          <w:rFonts w:ascii="Arial" w:hAnsi="Arial" w:cs="Arial"/>
          <w:b/>
          <w:color w:val="000000"/>
          <w:sz w:val="22"/>
          <w:szCs w:val="22"/>
        </w:rPr>
        <w:t xml:space="preserve"> adjustments to the</w:t>
      </w:r>
      <w:r w:rsidR="003224D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financial statements</w:t>
      </w:r>
      <w:r w:rsidR="003224DC">
        <w:rPr>
          <w:rFonts w:ascii="Arial" w:hAnsi="Arial" w:cs="Arial"/>
          <w:b/>
          <w:color w:val="000000"/>
          <w:sz w:val="22"/>
          <w:szCs w:val="22"/>
        </w:rPr>
        <w:t xml:space="preserve"> of a sole </w:t>
      </w:r>
      <w:r>
        <w:rPr>
          <w:rFonts w:ascii="Arial" w:hAnsi="Arial" w:cs="Arial"/>
          <w:b/>
          <w:color w:val="000000"/>
          <w:sz w:val="22"/>
          <w:szCs w:val="22"/>
        </w:rPr>
        <w:t>proprietor</w:t>
      </w:r>
      <w:r w:rsidR="000C3CBD" w:rsidRPr="008D17A5">
        <w:rPr>
          <w:rFonts w:ascii="Arial" w:hAnsi="Arial" w:cs="Arial"/>
          <w:color w:val="000000"/>
          <w:sz w:val="22"/>
          <w:szCs w:val="22"/>
        </w:rPr>
        <w:t>:</w:t>
      </w:r>
    </w:p>
    <w:p w:rsidR="000C3CBD" w:rsidRPr="004351A1" w:rsidRDefault="006D2D0B" w:rsidP="00D3521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224DC">
        <w:rPr>
          <w:rFonts w:ascii="Arial" w:hAnsi="Arial" w:cs="Arial"/>
          <w:color w:val="000000"/>
          <w:sz w:val="22"/>
          <w:szCs w:val="22"/>
        </w:rPr>
        <w:t>Home / place of work based assessment to include:</w:t>
      </w:r>
    </w:p>
    <w:p w:rsidR="003224DC" w:rsidRDefault="003224DC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Underpinning knowledge (5% weighting)</w:t>
      </w:r>
    </w:p>
    <w:p w:rsidR="003224DC" w:rsidRDefault="003224DC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Reconciliation and correction of errors (customer and supplier reconciliations, bank reconciliation, correction of errors) (15% weighting</w:t>
      </w:r>
      <w:r w:rsidR="006D2D0B">
        <w:rPr>
          <w:rFonts w:ascii="Arial" w:hAnsi="Arial" w:cs="Arial"/>
          <w:color w:val="000000"/>
          <w:sz w:val="22"/>
          <w:szCs w:val="22"/>
        </w:rPr>
        <w:t>)</w:t>
      </w:r>
    </w:p>
    <w:p w:rsidR="003224DC" w:rsidRDefault="0006743A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Sales Tax </w:t>
      </w:r>
      <w:r w:rsidR="003224DC">
        <w:rPr>
          <w:rFonts w:ascii="Arial" w:hAnsi="Arial" w:cs="Arial"/>
          <w:color w:val="000000"/>
          <w:sz w:val="22"/>
          <w:szCs w:val="22"/>
        </w:rPr>
        <w:t>Returns (15% weighting)</w:t>
      </w:r>
    </w:p>
    <w:p w:rsidR="003224DC" w:rsidRDefault="003224DC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Posting adjustments </w:t>
      </w:r>
      <w:r w:rsidR="00FA18AC">
        <w:rPr>
          <w:rFonts w:ascii="Arial" w:hAnsi="Arial" w:cs="Arial"/>
          <w:color w:val="000000"/>
          <w:sz w:val="22"/>
          <w:szCs w:val="22"/>
        </w:rPr>
        <w:t xml:space="preserve">including disposal and acquisition of fixed assets </w:t>
      </w:r>
      <w:r>
        <w:rPr>
          <w:rFonts w:ascii="Arial" w:hAnsi="Arial" w:cs="Arial"/>
          <w:color w:val="000000"/>
          <w:sz w:val="22"/>
          <w:szCs w:val="22"/>
        </w:rPr>
        <w:t>(15% weighting)</w:t>
      </w:r>
    </w:p>
    <w:p w:rsidR="001744F1" w:rsidRDefault="00D35211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Closing the books</w:t>
      </w:r>
      <w:r w:rsidR="006074DE" w:rsidRPr="008E2CF9">
        <w:rPr>
          <w:rFonts w:ascii="Arial" w:hAnsi="Arial" w:cs="Arial"/>
          <w:color w:val="000000"/>
          <w:sz w:val="22"/>
          <w:szCs w:val="22"/>
        </w:rPr>
        <w:t xml:space="preserve"> of a sole </w:t>
      </w:r>
      <w:r w:rsidR="0006743A">
        <w:rPr>
          <w:rFonts w:ascii="Arial" w:hAnsi="Arial" w:cs="Arial"/>
          <w:color w:val="000000"/>
          <w:sz w:val="22"/>
          <w:szCs w:val="22"/>
        </w:rPr>
        <w:t>proprietor or self-employed individual</w:t>
      </w:r>
      <w:r w:rsidR="006074DE" w:rsidRPr="008E2CF9">
        <w:rPr>
          <w:rFonts w:ascii="Arial" w:hAnsi="Arial" w:cs="Arial"/>
          <w:color w:val="000000"/>
          <w:sz w:val="22"/>
          <w:szCs w:val="22"/>
        </w:rPr>
        <w:t xml:space="preserve"> </w:t>
      </w:r>
      <w:r w:rsidR="003224DC">
        <w:rPr>
          <w:rFonts w:ascii="Arial" w:hAnsi="Arial" w:cs="Arial"/>
          <w:color w:val="000000"/>
          <w:sz w:val="22"/>
          <w:szCs w:val="22"/>
        </w:rPr>
        <w:t>(20% weighting)</w:t>
      </w:r>
    </w:p>
    <w:p w:rsidR="003224DC" w:rsidRPr="008E2CF9" w:rsidRDefault="003224DC" w:rsidP="008E2CF9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Production of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 financial statements</w:t>
      </w:r>
      <w:r>
        <w:rPr>
          <w:rFonts w:ascii="Arial" w:hAnsi="Arial" w:cs="Arial"/>
          <w:color w:val="000000"/>
          <w:sz w:val="22"/>
          <w:szCs w:val="22"/>
        </w:rPr>
        <w:t xml:space="preserve"> with adjustments 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for a sole proprietor or self-employed individual </w:t>
      </w:r>
      <w:r>
        <w:rPr>
          <w:rFonts w:ascii="Arial" w:hAnsi="Arial" w:cs="Arial"/>
          <w:color w:val="000000"/>
          <w:sz w:val="22"/>
          <w:szCs w:val="22"/>
        </w:rPr>
        <w:t>using a computeri</w:t>
      </w:r>
      <w:r w:rsidR="0006743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ed package (30% weighting)</w:t>
      </w:r>
    </w:p>
    <w:p w:rsidR="008E2CF9" w:rsidRDefault="008E2CF9" w:rsidP="003224DC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3224DC" w:rsidRDefault="0006743A" w:rsidP="003224DC">
      <w:pPr>
        <w:tabs>
          <w:tab w:val="left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Examination BA</w:t>
      </w:r>
      <w:r w:rsidR="003224DC">
        <w:rPr>
          <w:rFonts w:ascii="Arial" w:hAnsi="Arial" w:cs="Arial"/>
          <w:b/>
          <w:color w:val="000000"/>
          <w:sz w:val="22"/>
          <w:szCs w:val="22"/>
        </w:rPr>
        <w:t xml:space="preserve">5 – </w:t>
      </w:r>
      <w:r>
        <w:rPr>
          <w:rFonts w:ascii="Arial" w:hAnsi="Arial" w:cs="Arial"/>
          <w:b/>
          <w:color w:val="000000"/>
          <w:sz w:val="22"/>
          <w:szCs w:val="22"/>
        </w:rPr>
        <w:t>financial statements</w:t>
      </w:r>
      <w:r w:rsidR="003224DC">
        <w:rPr>
          <w:rFonts w:ascii="Arial" w:hAnsi="Arial" w:cs="Arial"/>
          <w:b/>
          <w:color w:val="000000"/>
          <w:sz w:val="22"/>
          <w:szCs w:val="22"/>
        </w:rPr>
        <w:t xml:space="preserve"> of a partnership</w:t>
      </w:r>
    </w:p>
    <w:p w:rsidR="003224DC" w:rsidRPr="004351A1" w:rsidRDefault="003224DC" w:rsidP="003224DC">
      <w:p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Home / place of work based </w:t>
      </w:r>
      <w:r w:rsidR="000F5CEF">
        <w:rPr>
          <w:rFonts w:ascii="Arial" w:hAnsi="Arial" w:cs="Arial"/>
          <w:color w:val="000000"/>
          <w:sz w:val="22"/>
          <w:szCs w:val="22"/>
        </w:rPr>
        <w:t xml:space="preserve">covering knowledge and skills </w:t>
      </w:r>
      <w:r>
        <w:rPr>
          <w:rFonts w:ascii="Arial" w:hAnsi="Arial" w:cs="Arial"/>
          <w:color w:val="000000"/>
          <w:sz w:val="22"/>
          <w:szCs w:val="22"/>
        </w:rPr>
        <w:t>assessment to include:</w:t>
      </w:r>
    </w:p>
    <w:p w:rsidR="003224DC" w:rsidRDefault="003224DC" w:rsidP="00D91333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Underpinning knowledge (10% weighting)</w:t>
      </w:r>
    </w:p>
    <w:p w:rsidR="003224DC" w:rsidRDefault="003224DC" w:rsidP="003224DC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Posting adjustments </w:t>
      </w:r>
      <w:r w:rsidR="00FA18AC">
        <w:rPr>
          <w:rFonts w:ascii="Arial" w:hAnsi="Arial" w:cs="Arial"/>
          <w:color w:val="000000"/>
          <w:sz w:val="22"/>
          <w:szCs w:val="22"/>
        </w:rPr>
        <w:t xml:space="preserve">including disposal and acquisition of fixed assets </w:t>
      </w:r>
      <w:r>
        <w:rPr>
          <w:rFonts w:ascii="Arial" w:hAnsi="Arial" w:cs="Arial"/>
          <w:color w:val="000000"/>
          <w:sz w:val="22"/>
          <w:szCs w:val="22"/>
        </w:rPr>
        <w:t>(30% weighting)</w:t>
      </w:r>
    </w:p>
    <w:p w:rsidR="001744F1" w:rsidRDefault="0006743A" w:rsidP="003224DC">
      <w:pPr>
        <w:numPr>
          <w:ilvl w:val="0"/>
          <w:numId w:val="43"/>
        </w:num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Basic f</w:t>
      </w:r>
      <w:r w:rsidR="001F69C0" w:rsidRPr="003224DC"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z w:val="22"/>
          <w:szCs w:val="22"/>
        </w:rPr>
        <w:t>ancial statements</w:t>
      </w:r>
      <w:r w:rsidR="006074DE" w:rsidRPr="003224DC">
        <w:rPr>
          <w:rFonts w:ascii="Arial" w:hAnsi="Arial" w:cs="Arial"/>
          <w:color w:val="000000"/>
          <w:sz w:val="22"/>
          <w:szCs w:val="22"/>
        </w:rPr>
        <w:t xml:space="preserve"> of a partnership </w:t>
      </w:r>
      <w:r w:rsidR="003224DC">
        <w:rPr>
          <w:rFonts w:ascii="Arial" w:hAnsi="Arial" w:cs="Arial"/>
          <w:color w:val="000000"/>
          <w:sz w:val="22"/>
          <w:szCs w:val="22"/>
        </w:rPr>
        <w:t xml:space="preserve">including </w:t>
      </w:r>
      <w:r w:rsidR="00FA18AC">
        <w:rPr>
          <w:rFonts w:ascii="Arial" w:hAnsi="Arial" w:cs="Arial"/>
          <w:color w:val="000000"/>
          <w:sz w:val="22"/>
          <w:szCs w:val="22"/>
        </w:rPr>
        <w:t>the</w:t>
      </w:r>
      <w:r w:rsidR="003224D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separate partner capital </w:t>
      </w:r>
      <w:r w:rsidR="003224DC">
        <w:rPr>
          <w:rFonts w:ascii="Arial" w:hAnsi="Arial" w:cs="Arial"/>
          <w:color w:val="000000"/>
          <w:sz w:val="22"/>
          <w:szCs w:val="22"/>
        </w:rPr>
        <w:t>account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224DC"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hAnsi="Arial" w:cs="Arial"/>
          <w:color w:val="000000"/>
          <w:sz w:val="22"/>
          <w:szCs w:val="22"/>
        </w:rPr>
        <w:t>a detailed analysis of the partner capital accounts, including beginning balance, additions/contributions, distributions, and ending balance.</w:t>
      </w:r>
      <w:r w:rsidR="003224DC">
        <w:rPr>
          <w:rFonts w:ascii="Arial" w:hAnsi="Arial" w:cs="Arial"/>
          <w:color w:val="000000"/>
          <w:sz w:val="22"/>
          <w:szCs w:val="22"/>
        </w:rPr>
        <w:t xml:space="preserve"> </w:t>
      </w:r>
      <w:r w:rsidR="006074DE" w:rsidRPr="003224DC">
        <w:rPr>
          <w:rFonts w:ascii="Arial" w:hAnsi="Arial" w:cs="Arial"/>
          <w:color w:val="000000"/>
          <w:sz w:val="22"/>
          <w:szCs w:val="22"/>
        </w:rPr>
        <w:t xml:space="preserve"> </w:t>
      </w:r>
      <w:r w:rsidR="000F5CEF">
        <w:rPr>
          <w:rFonts w:ascii="Arial" w:hAnsi="Arial" w:cs="Arial"/>
          <w:color w:val="000000"/>
          <w:sz w:val="22"/>
          <w:szCs w:val="22"/>
        </w:rPr>
        <w:t>(6</w:t>
      </w:r>
      <w:r w:rsidR="003224DC">
        <w:rPr>
          <w:rFonts w:ascii="Arial" w:hAnsi="Arial" w:cs="Arial"/>
          <w:color w:val="000000"/>
          <w:sz w:val="22"/>
          <w:szCs w:val="22"/>
        </w:rPr>
        <w:t>0% weighting)</w:t>
      </w:r>
      <w:r w:rsidR="000F5CE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24DC" w:rsidRPr="008E2CF9" w:rsidRDefault="003224DC" w:rsidP="003224DC">
      <w:pPr>
        <w:tabs>
          <w:tab w:val="left" w:pos="993"/>
        </w:tabs>
        <w:ind w:left="273"/>
        <w:jc w:val="both"/>
        <w:rPr>
          <w:rFonts w:ascii="Arial" w:hAnsi="Arial" w:cs="Arial"/>
          <w:color w:val="000000"/>
          <w:sz w:val="22"/>
          <w:szCs w:val="22"/>
        </w:rPr>
      </w:pPr>
    </w:p>
    <w:p w:rsidR="000F5CEF" w:rsidRPr="004351A1" w:rsidRDefault="000F5CEF" w:rsidP="00C3370E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E87724" w:rsidRDefault="0006743A" w:rsidP="00E87724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Examination BA</w:t>
      </w:r>
      <w:r w:rsidR="00D35211">
        <w:rPr>
          <w:rFonts w:ascii="Arial" w:hAnsi="Arial" w:cs="Arial"/>
          <w:b/>
          <w:color w:val="000000"/>
          <w:sz w:val="22"/>
          <w:szCs w:val="22"/>
        </w:rPr>
        <w:t>6</w:t>
      </w:r>
      <w:r w:rsidR="001744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744F1" w:rsidRPr="00C63C59">
        <w:rPr>
          <w:rFonts w:ascii="Arial" w:hAnsi="Arial" w:cs="Arial"/>
          <w:color w:val="000000"/>
          <w:sz w:val="22"/>
          <w:szCs w:val="22"/>
        </w:rPr>
        <w:t>-</w:t>
      </w:r>
      <w:r w:rsidR="001744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C2F80">
        <w:rPr>
          <w:rFonts w:ascii="Arial" w:hAnsi="Arial" w:cs="Arial"/>
          <w:b/>
          <w:color w:val="000000"/>
          <w:sz w:val="22"/>
          <w:szCs w:val="22"/>
        </w:rPr>
        <w:t>Level II</w:t>
      </w:r>
      <w:r w:rsidR="00E87724">
        <w:rPr>
          <w:rFonts w:ascii="Arial" w:hAnsi="Arial" w:cs="Arial"/>
          <w:b/>
          <w:color w:val="000000"/>
          <w:sz w:val="22"/>
          <w:szCs w:val="22"/>
        </w:rPr>
        <w:t xml:space="preserve"> External Assessment</w:t>
      </w:r>
    </w:p>
    <w:p w:rsidR="00E87724" w:rsidRDefault="00E87724" w:rsidP="00E87724">
      <w:p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:rsidR="00C3370E" w:rsidRDefault="009C4580" w:rsidP="00E87724">
      <w:pPr>
        <w:tabs>
          <w:tab w:val="left" w:pos="993"/>
        </w:tabs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A</w:t>
      </w:r>
      <w:r w:rsidR="00C3370E" w:rsidRPr="004351A1">
        <w:rPr>
          <w:rFonts w:ascii="Arial" w:hAnsi="Arial" w:cs="Arial"/>
          <w:color w:val="000000"/>
          <w:sz w:val="22"/>
          <w:szCs w:val="22"/>
        </w:rPr>
        <w:t xml:space="preserve"> sing</w:t>
      </w:r>
      <w:r w:rsidR="001E0577" w:rsidRPr="004351A1">
        <w:rPr>
          <w:rFonts w:ascii="Arial" w:hAnsi="Arial" w:cs="Arial"/>
          <w:color w:val="000000"/>
          <w:sz w:val="22"/>
          <w:szCs w:val="22"/>
        </w:rPr>
        <w:t xml:space="preserve">le </w:t>
      </w:r>
      <w:r w:rsidR="00FA18AC">
        <w:rPr>
          <w:rFonts w:ascii="Arial" w:hAnsi="Arial" w:cs="Arial"/>
          <w:color w:val="000000"/>
          <w:sz w:val="22"/>
          <w:szCs w:val="22"/>
        </w:rPr>
        <w:t>assessment</w:t>
      </w:r>
      <w:r w:rsidR="001E0577" w:rsidRPr="004351A1">
        <w:rPr>
          <w:rFonts w:ascii="Arial" w:hAnsi="Arial" w:cs="Arial"/>
          <w:color w:val="000000"/>
          <w:sz w:val="22"/>
          <w:szCs w:val="22"/>
        </w:rPr>
        <w:t xml:space="preserve"> to be taken at </w:t>
      </w:r>
      <w:r w:rsidR="0006743A">
        <w:rPr>
          <w:rFonts w:ascii="Arial" w:hAnsi="Arial" w:cs="Arial"/>
          <w:color w:val="000000"/>
          <w:sz w:val="22"/>
          <w:szCs w:val="22"/>
        </w:rPr>
        <w:t>a testing</w:t>
      </w:r>
      <w:r w:rsidR="001E0577"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0577" w:rsidRPr="004351A1">
        <w:rPr>
          <w:rFonts w:ascii="Arial" w:hAnsi="Arial" w:cs="Arial"/>
          <w:color w:val="000000"/>
          <w:sz w:val="22"/>
          <w:szCs w:val="22"/>
        </w:rPr>
        <w:t>cent</w:t>
      </w:r>
      <w:r w:rsidR="0006743A">
        <w:rPr>
          <w:rFonts w:ascii="Arial" w:hAnsi="Arial" w:cs="Arial"/>
          <w:color w:val="000000"/>
          <w:sz w:val="22"/>
          <w:szCs w:val="22"/>
        </w:rPr>
        <w:t>e</w:t>
      </w:r>
      <w:r w:rsidR="001E0577" w:rsidRPr="004351A1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="001E0577"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r w:rsidR="0006743A">
        <w:rPr>
          <w:rFonts w:ascii="Arial" w:hAnsi="Arial" w:cs="Arial"/>
          <w:color w:val="000000"/>
          <w:sz w:val="22"/>
          <w:szCs w:val="22"/>
        </w:rPr>
        <w:t xml:space="preserve">affiliated with ICBUSA </w:t>
      </w:r>
      <w:r w:rsidR="00C63C59">
        <w:rPr>
          <w:rFonts w:ascii="Arial" w:hAnsi="Arial" w:cs="Arial"/>
          <w:color w:val="000000"/>
          <w:sz w:val="22"/>
          <w:szCs w:val="22"/>
        </w:rPr>
        <w:t>will be a mixture of multi</w:t>
      </w:r>
      <w:r w:rsidR="00C3370E" w:rsidRPr="004351A1">
        <w:rPr>
          <w:rFonts w:ascii="Arial" w:hAnsi="Arial" w:cs="Arial"/>
          <w:color w:val="000000"/>
          <w:sz w:val="22"/>
          <w:szCs w:val="22"/>
        </w:rPr>
        <w:t xml:space="preserve">-choice </w:t>
      </w:r>
      <w:r w:rsidRPr="004351A1">
        <w:rPr>
          <w:rFonts w:ascii="Arial" w:hAnsi="Arial" w:cs="Arial"/>
          <w:color w:val="000000"/>
          <w:sz w:val="22"/>
          <w:szCs w:val="22"/>
        </w:rPr>
        <w:t>and data entry questions which will</w:t>
      </w:r>
      <w:r w:rsidR="00C3370E" w:rsidRPr="004351A1">
        <w:rPr>
          <w:rFonts w:ascii="Arial" w:hAnsi="Arial" w:cs="Arial"/>
          <w:color w:val="000000"/>
          <w:sz w:val="22"/>
          <w:szCs w:val="22"/>
        </w:rPr>
        <w:t xml:space="preserve"> cov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>er all elements of the syllabus.</w:t>
      </w:r>
    </w:p>
    <w:p w:rsidR="001744F1" w:rsidRDefault="001744F1" w:rsidP="001744F1">
      <w:pPr>
        <w:rPr>
          <w:rFonts w:ascii="Arial" w:hAnsi="Arial" w:cs="Arial"/>
          <w:sz w:val="22"/>
          <w:szCs w:val="22"/>
        </w:rPr>
      </w:pPr>
    </w:p>
    <w:p w:rsidR="001744F1" w:rsidRPr="004351A1" w:rsidRDefault="001744F1" w:rsidP="001744F1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C3370E" w:rsidRPr="004351A1" w:rsidRDefault="00C3370E" w:rsidP="00C3370E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F11D6" w:rsidP="007454C2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7454C2" w:rsidRPr="004351A1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The full qualification will be graded at Distinction with </w:t>
      </w:r>
      <w:proofErr w:type="spellStart"/>
      <w:r w:rsidR="007454C2" w:rsidRPr="004351A1">
        <w:rPr>
          <w:rFonts w:ascii="Arial" w:hAnsi="Arial" w:cs="Arial"/>
          <w:b/>
          <w:color w:val="000000"/>
          <w:sz w:val="22"/>
          <w:szCs w:val="22"/>
        </w:rPr>
        <w:t>Honors</w:t>
      </w:r>
      <w:proofErr w:type="spellEnd"/>
      <w:r w:rsidR="007454C2" w:rsidRPr="004351A1">
        <w:rPr>
          <w:rFonts w:ascii="Arial" w:hAnsi="Arial" w:cs="Arial"/>
          <w:b/>
          <w:color w:val="000000"/>
          <w:sz w:val="22"/>
          <w:szCs w:val="22"/>
        </w:rPr>
        <w:t>, Distinction, Merit or Pass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All tests </w:t>
      </w:r>
      <w:r w:rsidR="00E811EE" w:rsidRPr="004351A1">
        <w:rPr>
          <w:rFonts w:ascii="Arial" w:hAnsi="Arial" w:cs="Arial"/>
          <w:color w:val="000000"/>
          <w:sz w:val="22"/>
          <w:szCs w:val="22"/>
        </w:rPr>
        <w:t xml:space="preserve">and the examination </w:t>
      </w:r>
      <w:r w:rsidRPr="004351A1">
        <w:rPr>
          <w:rFonts w:ascii="Arial" w:hAnsi="Arial" w:cs="Arial"/>
          <w:color w:val="000000"/>
          <w:sz w:val="22"/>
          <w:szCs w:val="22"/>
        </w:rPr>
        <w:t>must be successfully achieved to gain the full qualification.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Each </w:t>
      </w:r>
      <w:r w:rsidR="00FA18AC">
        <w:rPr>
          <w:rFonts w:ascii="Arial" w:hAnsi="Arial" w:cs="Arial"/>
          <w:color w:val="000000"/>
          <w:sz w:val="22"/>
          <w:szCs w:val="22"/>
        </w:rPr>
        <w:t>assessment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will generate a </w:t>
      </w:r>
      <w:r w:rsidR="00C63C59">
        <w:rPr>
          <w:rFonts w:ascii="Arial" w:hAnsi="Arial" w:cs="Arial"/>
          <w:color w:val="000000"/>
          <w:sz w:val="22"/>
          <w:szCs w:val="22"/>
        </w:rPr>
        <w:t xml:space="preserve">separate 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accreditation notification. 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E811EE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The h</w:t>
      </w:r>
      <w:r w:rsidR="007454C2" w:rsidRPr="004351A1">
        <w:rPr>
          <w:rFonts w:ascii="Arial" w:hAnsi="Arial" w:cs="Arial"/>
          <w:color w:val="000000"/>
          <w:sz w:val="22"/>
          <w:szCs w:val="22"/>
        </w:rPr>
        <w:t xml:space="preserve">ome or </w:t>
      </w:r>
      <w:r w:rsidRPr="004351A1">
        <w:rPr>
          <w:rFonts w:ascii="Arial" w:hAnsi="Arial" w:cs="Arial"/>
          <w:color w:val="000000"/>
          <w:sz w:val="22"/>
          <w:szCs w:val="22"/>
        </w:rPr>
        <w:t>work place</w:t>
      </w:r>
      <w:r w:rsidR="007454C2" w:rsidRPr="004351A1">
        <w:rPr>
          <w:rFonts w:ascii="Arial" w:hAnsi="Arial" w:cs="Arial"/>
          <w:color w:val="000000"/>
          <w:sz w:val="22"/>
          <w:szCs w:val="22"/>
        </w:rPr>
        <w:t xml:space="preserve"> based </w:t>
      </w:r>
      <w:r w:rsidR="00FA18AC">
        <w:rPr>
          <w:rFonts w:ascii="Arial" w:hAnsi="Arial" w:cs="Arial"/>
          <w:color w:val="000000"/>
          <w:sz w:val="22"/>
          <w:szCs w:val="22"/>
        </w:rPr>
        <w:t xml:space="preserve">assessments </w:t>
      </w:r>
      <w:r w:rsidR="007454C2" w:rsidRPr="004351A1">
        <w:rPr>
          <w:rFonts w:ascii="Arial" w:hAnsi="Arial" w:cs="Arial"/>
          <w:color w:val="000000"/>
          <w:sz w:val="22"/>
          <w:szCs w:val="22"/>
        </w:rPr>
        <w:t>will be graded as follows: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Distinction</w:t>
      </w:r>
      <w:r w:rsidR="00C63C59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51A1">
        <w:rPr>
          <w:rFonts w:ascii="Arial" w:hAnsi="Arial" w:cs="Arial"/>
          <w:color w:val="000000"/>
          <w:sz w:val="22"/>
          <w:szCs w:val="22"/>
        </w:rPr>
        <w:tab/>
        <w:t>95 -100%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Merit</w:t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4351A1">
        <w:rPr>
          <w:rFonts w:ascii="Arial" w:hAnsi="Arial" w:cs="Arial"/>
          <w:color w:val="000000"/>
          <w:sz w:val="22"/>
          <w:szCs w:val="22"/>
        </w:rPr>
        <w:tab/>
        <w:t>90 - 94%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Pass</w:t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4351A1">
        <w:rPr>
          <w:rFonts w:ascii="Arial" w:hAnsi="Arial" w:cs="Arial"/>
          <w:color w:val="000000"/>
          <w:sz w:val="22"/>
          <w:szCs w:val="22"/>
        </w:rPr>
        <w:tab/>
        <w:t>85 - 89%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Fail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  0 - 84% 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A18AC">
        <w:rPr>
          <w:rFonts w:ascii="Arial" w:hAnsi="Arial" w:cs="Arial"/>
          <w:color w:val="000000"/>
          <w:sz w:val="22"/>
          <w:szCs w:val="22"/>
        </w:rPr>
        <w:t>assessment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taken at an </w:t>
      </w:r>
      <w:r w:rsidR="00FA18AC">
        <w:rPr>
          <w:rFonts w:ascii="Arial" w:hAnsi="Arial" w:cs="Arial"/>
          <w:color w:val="000000"/>
          <w:sz w:val="22"/>
          <w:szCs w:val="22"/>
        </w:rPr>
        <w:t xml:space="preserve">external 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ICB </w:t>
      </w:r>
      <w:proofErr w:type="spellStart"/>
      <w:r w:rsidR="00993773">
        <w:rPr>
          <w:rFonts w:ascii="Arial" w:hAnsi="Arial" w:cs="Arial"/>
          <w:color w:val="000000"/>
          <w:sz w:val="22"/>
          <w:szCs w:val="22"/>
        </w:rPr>
        <w:t>center</w:t>
      </w:r>
      <w:proofErr w:type="spellEnd"/>
      <w:r w:rsidRPr="004351A1">
        <w:rPr>
          <w:rFonts w:ascii="Arial" w:hAnsi="Arial" w:cs="Arial"/>
          <w:color w:val="000000"/>
          <w:sz w:val="22"/>
          <w:szCs w:val="22"/>
        </w:rPr>
        <w:t xml:space="preserve"> will be graded as follows: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Distinction</w:t>
      </w:r>
      <w:r w:rsidR="001744F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>90 -100%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Merit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80 </w:t>
      </w:r>
      <w:proofErr w:type="gramStart"/>
      <w:r w:rsidRPr="004351A1">
        <w:rPr>
          <w:rFonts w:ascii="Arial" w:hAnsi="Arial" w:cs="Arial"/>
          <w:color w:val="000000"/>
          <w:sz w:val="22"/>
          <w:szCs w:val="22"/>
        </w:rPr>
        <w:t xml:space="preserve">- </w:t>
      </w:r>
      <w:r w:rsidR="001744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51A1">
        <w:rPr>
          <w:rFonts w:ascii="Arial" w:hAnsi="Arial" w:cs="Arial"/>
          <w:color w:val="000000"/>
          <w:sz w:val="22"/>
          <w:szCs w:val="22"/>
        </w:rPr>
        <w:t>89</w:t>
      </w:r>
      <w:proofErr w:type="gramEnd"/>
      <w:r w:rsidRPr="004351A1">
        <w:rPr>
          <w:rFonts w:ascii="Arial" w:hAnsi="Arial" w:cs="Arial"/>
          <w:color w:val="000000"/>
          <w:sz w:val="22"/>
          <w:szCs w:val="22"/>
        </w:rPr>
        <w:t>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Pass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70 </w:t>
      </w:r>
      <w:proofErr w:type="gramStart"/>
      <w:r w:rsidRPr="004351A1">
        <w:rPr>
          <w:rFonts w:ascii="Arial" w:hAnsi="Arial" w:cs="Arial"/>
          <w:color w:val="000000"/>
          <w:sz w:val="22"/>
          <w:szCs w:val="22"/>
        </w:rPr>
        <w:t xml:space="preserve">- </w:t>
      </w:r>
      <w:r w:rsidR="001744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51A1">
        <w:rPr>
          <w:rFonts w:ascii="Arial" w:hAnsi="Arial" w:cs="Arial"/>
          <w:color w:val="000000"/>
          <w:sz w:val="22"/>
          <w:szCs w:val="22"/>
        </w:rPr>
        <w:t>79</w:t>
      </w:r>
      <w:proofErr w:type="gramEnd"/>
      <w:r w:rsidRPr="004351A1">
        <w:rPr>
          <w:rFonts w:ascii="Arial" w:hAnsi="Arial" w:cs="Arial"/>
          <w:color w:val="000000"/>
          <w:sz w:val="22"/>
          <w:szCs w:val="22"/>
        </w:rPr>
        <w:t>%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Fail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  0 </w:t>
      </w:r>
      <w:proofErr w:type="gramStart"/>
      <w:r w:rsidRPr="004351A1">
        <w:rPr>
          <w:rFonts w:ascii="Arial" w:hAnsi="Arial" w:cs="Arial"/>
          <w:color w:val="000000"/>
          <w:sz w:val="22"/>
          <w:szCs w:val="22"/>
        </w:rPr>
        <w:t xml:space="preserve">- </w:t>
      </w:r>
      <w:r w:rsidR="001744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51A1">
        <w:rPr>
          <w:rFonts w:ascii="Arial" w:hAnsi="Arial" w:cs="Arial"/>
          <w:color w:val="000000"/>
          <w:sz w:val="22"/>
          <w:szCs w:val="22"/>
        </w:rPr>
        <w:t>69</w:t>
      </w:r>
      <w:proofErr w:type="gramEnd"/>
      <w:r w:rsidRPr="004351A1">
        <w:rPr>
          <w:rFonts w:ascii="Arial" w:hAnsi="Arial" w:cs="Arial"/>
          <w:color w:val="000000"/>
          <w:sz w:val="22"/>
          <w:szCs w:val="22"/>
        </w:rPr>
        <w:t xml:space="preserve">% 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51A1" w:rsidRPr="00BC4CDE" w:rsidRDefault="007454C2" w:rsidP="004351A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Once all tests</w:t>
      </w:r>
      <w:r w:rsidR="00E811EE" w:rsidRPr="004351A1">
        <w:rPr>
          <w:rFonts w:ascii="Arial" w:hAnsi="Arial" w:cs="Arial"/>
          <w:color w:val="000000"/>
          <w:sz w:val="22"/>
          <w:szCs w:val="22"/>
        </w:rPr>
        <w:t xml:space="preserve"> and the examination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have been successfully completed</w:t>
      </w:r>
      <w:r w:rsidR="006D2D0B">
        <w:rPr>
          <w:rFonts w:ascii="Arial" w:hAnsi="Arial" w:cs="Arial"/>
          <w:color w:val="000000"/>
          <w:sz w:val="22"/>
          <w:szCs w:val="22"/>
        </w:rPr>
        <w:t>,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a final certificate can be applied for </w:t>
      </w:r>
      <w:r w:rsidR="00573F53" w:rsidRPr="004351A1">
        <w:rPr>
          <w:rFonts w:ascii="Arial" w:hAnsi="Arial" w:cs="Arial"/>
          <w:color w:val="000000"/>
          <w:sz w:val="22"/>
          <w:szCs w:val="22"/>
        </w:rPr>
        <w:t>which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will be graded at Distinction with </w:t>
      </w:r>
      <w:proofErr w:type="spellStart"/>
      <w:r w:rsidRPr="004351A1">
        <w:rPr>
          <w:rFonts w:ascii="Arial" w:hAnsi="Arial" w:cs="Arial"/>
          <w:color w:val="000000"/>
          <w:sz w:val="22"/>
          <w:szCs w:val="22"/>
        </w:rPr>
        <w:t>Honors</w:t>
      </w:r>
      <w:proofErr w:type="spellEnd"/>
      <w:r w:rsidRPr="004351A1">
        <w:rPr>
          <w:rFonts w:ascii="Arial" w:hAnsi="Arial" w:cs="Arial"/>
          <w:color w:val="000000"/>
          <w:sz w:val="22"/>
          <w:szCs w:val="22"/>
        </w:rPr>
        <w:t xml:space="preserve">, Distinction, Merit or Pass. Unit results will be aggregated. </w:t>
      </w:r>
      <w:r w:rsidR="004351A1" w:rsidRPr="00BC4CDE">
        <w:rPr>
          <w:rFonts w:ascii="Arial" w:hAnsi="Arial" w:cs="Arial"/>
          <w:color w:val="000000"/>
          <w:sz w:val="22"/>
          <w:szCs w:val="22"/>
        </w:rPr>
        <w:t>To achieve the relevant grade</w:t>
      </w:r>
      <w:r w:rsidR="004351A1">
        <w:rPr>
          <w:rFonts w:ascii="Arial" w:hAnsi="Arial" w:cs="Arial"/>
          <w:color w:val="000000"/>
          <w:sz w:val="22"/>
          <w:szCs w:val="22"/>
        </w:rPr>
        <w:t xml:space="preserve"> in the full qualification</w:t>
      </w:r>
      <w:r w:rsidR="004351A1" w:rsidRPr="00BC4CDE">
        <w:rPr>
          <w:rFonts w:ascii="Arial" w:hAnsi="Arial" w:cs="Arial"/>
          <w:color w:val="000000"/>
          <w:sz w:val="22"/>
          <w:szCs w:val="22"/>
        </w:rPr>
        <w:t xml:space="preserve">, the following aggregate </w:t>
      </w:r>
      <w:r w:rsidR="00993773">
        <w:rPr>
          <w:rFonts w:ascii="Arial" w:hAnsi="Arial" w:cs="Arial"/>
          <w:color w:val="000000"/>
          <w:sz w:val="22"/>
          <w:szCs w:val="22"/>
        </w:rPr>
        <w:t>points</w:t>
      </w:r>
      <w:r w:rsidR="004351A1" w:rsidRPr="00BC4CDE">
        <w:rPr>
          <w:rFonts w:ascii="Arial" w:hAnsi="Arial" w:cs="Arial"/>
          <w:color w:val="000000"/>
          <w:sz w:val="22"/>
          <w:szCs w:val="22"/>
        </w:rPr>
        <w:t xml:space="preserve"> must be achieved:</w:t>
      </w:r>
    </w:p>
    <w:p w:rsidR="007454C2" w:rsidRPr="004351A1" w:rsidRDefault="007454C2" w:rsidP="007454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454C2" w:rsidRPr="004351A1" w:rsidRDefault="007454C2" w:rsidP="007454C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Distinction with Honours</w:t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390 </w:t>
      </w:r>
      <w:r w:rsidR="00993773">
        <w:rPr>
          <w:rFonts w:ascii="Arial" w:hAnsi="Arial" w:cs="Arial"/>
          <w:color w:val="000000"/>
          <w:sz w:val="22"/>
          <w:szCs w:val="22"/>
        </w:rPr>
        <w:t>points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and above</w:t>
      </w:r>
    </w:p>
    <w:p w:rsidR="007454C2" w:rsidRPr="004351A1" w:rsidRDefault="007454C2" w:rsidP="007454C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Distinction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375 – 389 </w:t>
      </w:r>
      <w:r w:rsidR="00993773">
        <w:rPr>
          <w:rFonts w:ascii="Arial" w:hAnsi="Arial" w:cs="Arial"/>
          <w:color w:val="000000"/>
          <w:sz w:val="22"/>
          <w:szCs w:val="22"/>
        </w:rPr>
        <w:t>points</w:t>
      </w:r>
    </w:p>
    <w:p w:rsidR="007454C2" w:rsidRPr="004351A1" w:rsidRDefault="007454C2" w:rsidP="007454C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Merit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350 – 374 </w:t>
      </w:r>
      <w:r w:rsidR="00993773">
        <w:rPr>
          <w:rFonts w:ascii="Arial" w:hAnsi="Arial" w:cs="Arial"/>
          <w:color w:val="000000"/>
          <w:sz w:val="22"/>
          <w:szCs w:val="22"/>
        </w:rPr>
        <w:t>points</w:t>
      </w:r>
    </w:p>
    <w:p w:rsidR="007454C2" w:rsidRPr="004351A1" w:rsidRDefault="007454C2" w:rsidP="007454C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Pass</w:t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</w:r>
      <w:r w:rsidRPr="004351A1">
        <w:rPr>
          <w:rFonts w:ascii="Arial" w:hAnsi="Arial" w:cs="Arial"/>
          <w:color w:val="000000"/>
          <w:sz w:val="22"/>
          <w:szCs w:val="22"/>
        </w:rPr>
        <w:tab/>
        <w:t xml:space="preserve">325 – 349 </w:t>
      </w:r>
      <w:r w:rsidR="00993773">
        <w:rPr>
          <w:rFonts w:ascii="Arial" w:hAnsi="Arial" w:cs="Arial"/>
          <w:color w:val="000000"/>
          <w:sz w:val="22"/>
          <w:szCs w:val="22"/>
        </w:rPr>
        <w:t>points</w:t>
      </w:r>
    </w:p>
    <w:p w:rsidR="007454C2" w:rsidRPr="004351A1" w:rsidRDefault="007454C2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D6DBB" w:rsidRPr="004351A1" w:rsidRDefault="008D6DBB" w:rsidP="007454C2">
      <w:pPr>
        <w:tabs>
          <w:tab w:val="left" w:pos="108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F40096" w:rsidRPr="004351A1" w:rsidRDefault="00F40096" w:rsidP="00F400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51A1">
        <w:rPr>
          <w:rFonts w:ascii="Arial" w:hAnsi="Arial" w:cs="Arial"/>
          <w:b/>
          <w:color w:val="000000"/>
          <w:sz w:val="22"/>
          <w:szCs w:val="22"/>
        </w:rPr>
        <w:t>Level of Membership</w:t>
      </w:r>
    </w:p>
    <w:p w:rsidR="00F40096" w:rsidRPr="004351A1" w:rsidRDefault="00F40096" w:rsidP="00F400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40096" w:rsidRDefault="007454C2" w:rsidP="00F4009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A1">
        <w:rPr>
          <w:rFonts w:ascii="Arial" w:hAnsi="Arial" w:cs="Arial"/>
          <w:color w:val="000000"/>
          <w:sz w:val="22"/>
          <w:szCs w:val="22"/>
        </w:rPr>
        <w:t>Successful achievement at the full qualification will lead to t</w:t>
      </w:r>
      <w:r w:rsidR="00CC2F80">
        <w:rPr>
          <w:rFonts w:ascii="Arial" w:hAnsi="Arial" w:cs="Arial"/>
          <w:color w:val="000000"/>
          <w:sz w:val="22"/>
          <w:szCs w:val="22"/>
        </w:rPr>
        <w:t>he offer to upgrade to</w:t>
      </w:r>
      <w:r w:rsidRPr="004351A1">
        <w:rPr>
          <w:rFonts w:ascii="Arial" w:hAnsi="Arial" w:cs="Arial"/>
          <w:color w:val="000000"/>
          <w:sz w:val="22"/>
          <w:szCs w:val="22"/>
        </w:rPr>
        <w:t xml:space="preserve"> Member of 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 xml:space="preserve">ICB and the award of the </w:t>
      </w:r>
      <w:proofErr w:type="spellStart"/>
      <w:r w:rsidR="00F40096" w:rsidRPr="004351A1">
        <w:rPr>
          <w:rFonts w:ascii="Arial" w:hAnsi="Arial" w:cs="Arial"/>
          <w:color w:val="000000"/>
          <w:sz w:val="22"/>
          <w:szCs w:val="22"/>
        </w:rPr>
        <w:t>designator</w:t>
      </w:r>
      <w:r w:rsidR="00FA18AC">
        <w:rPr>
          <w:rFonts w:ascii="Arial" w:hAnsi="Arial" w:cs="Arial"/>
          <w:color w:val="000000"/>
          <w:sz w:val="22"/>
          <w:szCs w:val="22"/>
        </w:rPr>
        <w:t>y</w:t>
      </w:r>
      <w:proofErr w:type="spellEnd"/>
      <w:r w:rsidR="00CC2F80">
        <w:rPr>
          <w:rFonts w:ascii="Arial" w:hAnsi="Arial" w:cs="Arial"/>
          <w:color w:val="000000"/>
          <w:sz w:val="22"/>
          <w:szCs w:val="22"/>
        </w:rPr>
        <w:t xml:space="preserve"> letters M</w:t>
      </w:r>
      <w:r w:rsidR="00F40096" w:rsidRPr="004351A1">
        <w:rPr>
          <w:rFonts w:ascii="Arial" w:hAnsi="Arial" w:cs="Arial"/>
          <w:color w:val="000000"/>
          <w:sz w:val="22"/>
          <w:szCs w:val="22"/>
        </w:rPr>
        <w:t>ICB.</w:t>
      </w:r>
    </w:p>
    <w:p w:rsidR="00787056" w:rsidRPr="00170C44" w:rsidRDefault="008B19CD" w:rsidP="00DD2FA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6473"/>
      </w:tblGrid>
      <w:tr w:rsidR="006860E0" w:rsidRPr="006860E0" w:rsidTr="006860E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Topic 1 –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Underpinning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K</w:t>
            </w: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nowledge</w:t>
            </w: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1E5E0F">
            <w:pPr>
              <w:ind w:left="546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1.1 Understand the importance of adhering</w:t>
            </w:r>
            <w:r w:rsidR="0078263C">
              <w:rPr>
                <w:rFonts w:ascii="Arial" w:hAnsi="Arial" w:cs="Arial"/>
                <w:color w:val="000000"/>
                <w:sz w:val="22"/>
                <w:szCs w:val="22"/>
              </w:rPr>
              <w:t xml:space="preserve"> to a code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of ethical principles 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A96974">
            <w:pPr>
              <w:tabs>
                <w:tab w:val="left" w:pos="993"/>
              </w:tabs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6860E0" w:rsidRPr="006860E0" w:rsidRDefault="00EC2FE8" w:rsidP="00FF08CC">
            <w:pPr>
              <w:numPr>
                <w:ilvl w:val="0"/>
                <w:numId w:val="2"/>
              </w:numPr>
              <w:tabs>
                <w:tab w:val="left" w:pos="1025"/>
              </w:tabs>
              <w:ind w:left="102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nderstand the importance of adhering to a set of professional ethics when working with clients, suppliers, colleagues and others with regards to: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integrity and honesty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objectivity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professional competence and due care and diligence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confidentiality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professional </w:t>
            </w:r>
            <w:proofErr w:type="spellStart"/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behavior</w:t>
            </w:r>
            <w:proofErr w:type="spellEnd"/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including separating personal duties from business life</w:t>
            </w:r>
          </w:p>
          <w:p w:rsidR="006860E0" w:rsidRPr="006860E0" w:rsidRDefault="006860E0" w:rsidP="00FF08CC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adhering to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organization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al codes of practice and regulations</w:t>
            </w:r>
          </w:p>
          <w:p w:rsidR="006860E0" w:rsidRPr="00E953F4" w:rsidRDefault="006860E0" w:rsidP="00E953F4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working within </w:t>
            </w:r>
            <w:r w:rsidR="006D2D0B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own professional experience, knowledge and expertise</w:t>
            </w:r>
          </w:p>
        </w:tc>
      </w:tr>
      <w:tr w:rsidR="008B4438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38" w:rsidRPr="006860E0" w:rsidRDefault="008B4438" w:rsidP="008B4438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1.2 </w:t>
            </w:r>
            <w:r w:rsidR="00E953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Understand when and how to take appropriate action</w:t>
            </w:r>
            <w:r w:rsidR="00EA65BB">
              <w:rPr>
                <w:rFonts w:ascii="Arial" w:hAnsi="Arial" w:cs="Arial"/>
                <w:color w:val="000000"/>
                <w:sz w:val="22"/>
                <w:szCs w:val="22"/>
              </w:rPr>
              <w:t xml:space="preserve"> to cope with unethical </w:t>
            </w:r>
            <w:proofErr w:type="spellStart"/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38" w:rsidRDefault="008B4438" w:rsidP="00E953F4">
            <w:pPr>
              <w:tabs>
                <w:tab w:val="left" w:pos="1167"/>
              </w:tabs>
              <w:ind w:left="31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8B4438" w:rsidRPr="006860E0" w:rsidRDefault="00EC2FE8" w:rsidP="008B4438">
            <w:pPr>
              <w:numPr>
                <w:ilvl w:val="0"/>
                <w:numId w:val="4"/>
              </w:numPr>
              <w:tabs>
                <w:tab w:val="left" w:pos="1167"/>
              </w:tabs>
              <w:ind w:left="1167" w:hanging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8B4438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relevant authorities to whom unethical </w:t>
            </w:r>
            <w:proofErr w:type="spellStart"/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behavior</w:t>
            </w:r>
            <w:proofErr w:type="spellEnd"/>
            <w:r w:rsidR="008B4438" w:rsidRPr="006860E0">
              <w:rPr>
                <w:rFonts w:ascii="Arial" w:hAnsi="Arial" w:cs="Arial"/>
                <w:color w:val="000000"/>
                <w:sz w:val="22"/>
                <w:szCs w:val="22"/>
              </w:rPr>
              <w:t>, suspected illegal acts or other malpractice should be reported</w:t>
            </w:r>
            <w:r w:rsidR="006D2D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8B4438" w:rsidRPr="006860E0" w:rsidRDefault="00EC2FE8" w:rsidP="008B4438">
            <w:pPr>
              <w:numPr>
                <w:ilvl w:val="0"/>
                <w:numId w:val="4"/>
              </w:numPr>
              <w:tabs>
                <w:tab w:val="left" w:pos="1167"/>
              </w:tabs>
              <w:ind w:left="1167" w:hanging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8B4438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inappropriate client </w:t>
            </w:r>
            <w:proofErr w:type="spellStart"/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behavior</w:t>
            </w:r>
            <w:proofErr w:type="spellEnd"/>
            <w:r w:rsidR="008B4438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how to report it to relevant authorities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 xml:space="preserve"> inside the company, and if necessary, to law enforcement</w:t>
            </w:r>
            <w:r w:rsidR="006D2D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8B4438" w:rsidRPr="006860E0" w:rsidRDefault="00EC2FE8" w:rsidP="00EC2FE8">
            <w:pPr>
              <w:numPr>
                <w:ilvl w:val="0"/>
                <w:numId w:val="4"/>
              </w:numPr>
              <w:tabs>
                <w:tab w:val="left" w:pos="1167"/>
              </w:tabs>
              <w:ind w:left="1167" w:hanging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8B4438" w:rsidRPr="006860E0">
              <w:rPr>
                <w:rFonts w:ascii="Arial" w:hAnsi="Arial" w:cs="Arial"/>
                <w:color w:val="000000"/>
                <w:sz w:val="22"/>
                <w:szCs w:val="22"/>
              </w:rPr>
              <w:t>xplain the procedure which should be followed if it is suspected that an act has been committed which is believed to be unethical, or illegal</w:t>
            </w:r>
            <w:r w:rsidR="006D2D0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E953F4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E953F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 Understand the legal differences between the structures of various types of businesses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BB13B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6860E0" w:rsidRPr="006860E0" w:rsidRDefault="00EC2FE8" w:rsidP="00660A5A">
            <w:pPr>
              <w:numPr>
                <w:ilvl w:val="0"/>
                <w:numId w:val="39"/>
              </w:numPr>
              <w:tabs>
                <w:tab w:val="left" w:pos="11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nderstand the nature of liability for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sole proprietor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s and partners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60A5A">
            <w:pPr>
              <w:numPr>
                <w:ilvl w:val="0"/>
                <w:numId w:val="39"/>
              </w:numPr>
              <w:tabs>
                <w:tab w:val="left" w:pos="11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efine the term partnership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60A5A">
            <w:pPr>
              <w:numPr>
                <w:ilvl w:val="0"/>
                <w:numId w:val="39"/>
              </w:numPr>
              <w:tabs>
                <w:tab w:val="left" w:pos="11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dentify the characteristics of a partnership agreement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60A5A">
            <w:pPr>
              <w:numPr>
                <w:ilvl w:val="0"/>
                <w:numId w:val="39"/>
              </w:numPr>
              <w:tabs>
                <w:tab w:val="left" w:pos="11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nderstand the rules that apply in the absence of a partnership agreement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60A5A">
            <w:pPr>
              <w:numPr>
                <w:ilvl w:val="0"/>
                <w:numId w:val="40"/>
              </w:numPr>
              <w:tabs>
                <w:tab w:val="left" w:pos="1130"/>
              </w:tabs>
              <w:ind w:left="1130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the characteristics of not-for-profit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organization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s and their accounting requirements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A4C72" w:rsidP="00E953F4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E953F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Understand the main accounting concepts that apply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BB13B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6860E0" w:rsidRPr="006860E0" w:rsidRDefault="00EC2FE8" w:rsidP="007D5BFC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dentify and explain the concepts of:</w:t>
            </w:r>
          </w:p>
          <w:p w:rsidR="006860E0" w:rsidRPr="006860E0" w:rsidRDefault="006860E0" w:rsidP="00D35211">
            <w:pPr>
              <w:numPr>
                <w:ilvl w:val="0"/>
                <w:numId w:val="3"/>
              </w:numPr>
              <w:tabs>
                <w:tab w:val="left" w:pos="1308"/>
              </w:tabs>
              <w:ind w:left="13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business entity, going concern, historical cost, consistency,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conservatism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, accruals</w:t>
            </w:r>
          </w:p>
          <w:p w:rsidR="006860E0" w:rsidRPr="006860E0" w:rsidRDefault="00EC2FE8" w:rsidP="00626204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D33AF3">
              <w:rPr>
                <w:rFonts w:ascii="Arial" w:hAnsi="Arial" w:cs="Arial"/>
                <w:color w:val="000000"/>
                <w:sz w:val="22"/>
                <w:szCs w:val="22"/>
              </w:rPr>
              <w:t xml:space="preserve">dentify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 xml:space="preserve">and use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method of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accounting most commonly used by sole proprietors and small partnerships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26204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E953F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Understand the different rules that apply when processing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sales tax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transactions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BB13B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993773" w:rsidRDefault="00EC2FE8" w:rsidP="00660A5A">
            <w:pPr>
              <w:numPr>
                <w:ilvl w:val="0"/>
                <w:numId w:val="10"/>
              </w:numPr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nderstand that there are different schemes for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calculating sales tax such as:</w:t>
            </w:r>
          </w:p>
          <w:p w:rsidR="00993773" w:rsidRDefault="00993773" w:rsidP="00D35211">
            <w:pPr>
              <w:numPr>
                <w:ilvl w:val="1"/>
                <w:numId w:val="1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Cash basis</w:t>
            </w:r>
          </w:p>
          <w:p w:rsidR="00993773" w:rsidRDefault="00993773" w:rsidP="00D35211">
            <w:pPr>
              <w:numPr>
                <w:ilvl w:val="1"/>
                <w:numId w:val="1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Accrual basis</w:t>
            </w:r>
          </w:p>
          <w:p w:rsidR="00993773" w:rsidRDefault="00993773" w:rsidP="00D35211">
            <w:pPr>
              <w:numPr>
                <w:ilvl w:val="1"/>
                <w:numId w:val="1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Based on the seller’s location</w:t>
            </w:r>
          </w:p>
          <w:p w:rsidR="00993773" w:rsidRDefault="00993773" w:rsidP="00D35211">
            <w:pPr>
              <w:numPr>
                <w:ilvl w:val="1"/>
                <w:numId w:val="1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Based on the location where the item was installed or serviced</w:t>
            </w:r>
          </w:p>
          <w:p w:rsidR="006860E0" w:rsidRPr="006860E0" w:rsidRDefault="00993773" w:rsidP="00D35211">
            <w:pPr>
              <w:numPr>
                <w:ilvl w:val="1"/>
                <w:numId w:val="1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Based on the buyer’s delivery location (streamline</w:t>
            </w:r>
            <w:r w:rsidR="006A6164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sales tax)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860E0" w:rsidRPr="006860E0" w:rsidRDefault="006860E0" w:rsidP="00660A5A">
            <w:pPr>
              <w:ind w:left="42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Note: questions will not be set testing data entry or completion of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SALES TAX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returns for such schemes</w:t>
            </w:r>
          </w:p>
        </w:tc>
      </w:tr>
    </w:tbl>
    <w:p w:rsidR="00F40096" w:rsidRPr="006860E0" w:rsidRDefault="00F40096" w:rsidP="00D35211">
      <w:pPr>
        <w:rPr>
          <w:rFonts w:ascii="Arial" w:hAnsi="Arial" w:cs="Arial"/>
          <w:color w:val="000000"/>
          <w:sz w:val="22"/>
          <w:szCs w:val="22"/>
        </w:rPr>
      </w:pPr>
    </w:p>
    <w:p w:rsidR="00EC2FE8" w:rsidRDefault="00EC2F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F40096" w:rsidRPr="006860E0" w:rsidRDefault="00F40096" w:rsidP="00135877">
      <w:pPr>
        <w:ind w:left="558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6473"/>
      </w:tblGrid>
      <w:tr w:rsidR="006860E0" w:rsidRPr="006860E0" w:rsidTr="006860E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2 – Reconciliation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General Ledger Accounts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nd Correction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f Errors</w:t>
            </w: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A280A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2.1 Reconcile supplier statements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A280A">
            <w:pPr>
              <w:tabs>
                <w:tab w:val="left" w:pos="1701"/>
              </w:tabs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6860E0" w:rsidRPr="006860E0" w:rsidRDefault="00EC2FE8" w:rsidP="00626204">
            <w:pPr>
              <w:numPr>
                <w:ilvl w:val="0"/>
                <w:numId w:val="45"/>
              </w:numPr>
              <w:tabs>
                <w:tab w:val="left" w:pos="988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econcile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vendor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statements with the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detailed listing of open accounts payable by vendor and the general ledger trial balance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rPr>
          <w:trHeight w:val="819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42FFA">
            <w:pPr>
              <w:ind w:left="546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2.2 Prepare a bank reconciliation statement  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A280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6860E0" w:rsidRPr="006860E0" w:rsidRDefault="00EC2FE8" w:rsidP="00886C33">
            <w:pPr>
              <w:numPr>
                <w:ilvl w:val="0"/>
                <w:numId w:val="27"/>
              </w:numPr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ompare individual items on the bank statement with those in the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ledger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71399" w:rsidRDefault="00EC2FE8" w:rsidP="00626204">
            <w:pPr>
              <w:numPr>
                <w:ilvl w:val="0"/>
                <w:numId w:val="27"/>
              </w:numPr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pdate the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ledger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71399" w:rsidRPr="00171399" w:rsidRDefault="00EC2FE8" w:rsidP="00EC2FE8">
            <w:pPr>
              <w:numPr>
                <w:ilvl w:val="0"/>
                <w:numId w:val="27"/>
              </w:numPr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esolve discrepancies and evaluate timing differences between the records of the bank and the general ledger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EC2FE8" w:rsidRDefault="00EC2FE8" w:rsidP="00D35211">
            <w:pPr>
              <w:numPr>
                <w:ilvl w:val="0"/>
                <w:numId w:val="27"/>
              </w:numPr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the bank reconciliation statement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rPr>
          <w:trHeight w:val="819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78263C">
            <w:pPr>
              <w:tabs>
                <w:tab w:val="left" w:pos="456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2.3 Use control accounts to reconcile </w:t>
            </w:r>
            <w:r w:rsidR="0078263C">
              <w:rPr>
                <w:rFonts w:ascii="Arial" w:hAnsi="Arial" w:cs="Arial"/>
                <w:color w:val="000000"/>
                <w:sz w:val="22"/>
                <w:szCs w:val="22"/>
              </w:rPr>
              <w:t>sales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78263C">
              <w:rPr>
                <w:rFonts w:ascii="Arial" w:hAnsi="Arial" w:cs="Arial"/>
                <w:color w:val="000000"/>
                <w:sz w:val="22"/>
                <w:szCs w:val="22"/>
              </w:rPr>
              <w:t>purchase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ledgers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A280A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171399" w:rsidRDefault="00EC2FE8" w:rsidP="00626204">
            <w:pPr>
              <w:numPr>
                <w:ilvl w:val="0"/>
                <w:numId w:val="28"/>
              </w:numPr>
              <w:tabs>
                <w:tab w:val="left" w:pos="988"/>
              </w:tabs>
              <w:ind w:left="988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econcile sales and purchase ledger control accounts with totals from the subsidiary ledgers to check the accuracy of the ledger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71399" w:rsidRPr="00171399" w:rsidRDefault="00EC2FE8" w:rsidP="00EC2FE8">
            <w:pPr>
              <w:numPr>
                <w:ilvl w:val="0"/>
                <w:numId w:val="28"/>
              </w:numPr>
              <w:tabs>
                <w:tab w:val="left" w:pos="988"/>
              </w:tabs>
              <w:ind w:left="988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escribe the types of activities which can create differences between the general ledger and the subsidiary ledgers, and describe how to find such items in both a manual and a computerized system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42FFA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2.4 Understand the need to correct errors 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42FFA">
            <w:pPr>
              <w:tabs>
                <w:tab w:val="left" w:pos="1843"/>
              </w:tabs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6860E0" w:rsidRPr="006860E0" w:rsidRDefault="00EC2FE8" w:rsidP="00642FFA">
            <w:pPr>
              <w:numPr>
                <w:ilvl w:val="0"/>
                <w:numId w:val="29"/>
              </w:numPr>
              <w:tabs>
                <w:tab w:val="left" w:pos="618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nderstand what to do if the trial balance does not balance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42FFA">
            <w:pPr>
              <w:numPr>
                <w:ilvl w:val="0"/>
                <w:numId w:val="29"/>
              </w:numPr>
              <w:tabs>
                <w:tab w:val="left" w:pos="76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pen a suspense account where applicable to account for any imbalance in the trial balance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F40096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dentify and correct errors that do not affect the trial balance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e.g. omission, commission, principle</w:t>
            </w:r>
            <w:proofErr w:type="gramStart"/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,  original</w:t>
            </w:r>
            <w:proofErr w:type="gramEnd"/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entry, reversal, compensating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42FFA">
            <w:pPr>
              <w:numPr>
                <w:ilvl w:val="0"/>
                <w:numId w:val="29"/>
              </w:numPr>
              <w:tabs>
                <w:tab w:val="left" w:pos="76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and clear the suspense account as appropriate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42FFA">
            <w:pPr>
              <w:numPr>
                <w:ilvl w:val="0"/>
                <w:numId w:val="29"/>
              </w:numPr>
              <w:tabs>
                <w:tab w:val="left" w:pos="76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roduce a corrected trial balance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4A7C6F" w:rsidP="00642FFA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journal entries for the above errors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4A7C6F" w:rsidP="00642FFA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ost relevant corrections in a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6860E0" w:rsidP="00642FFA">
            <w:pPr>
              <w:tabs>
                <w:tab w:val="left" w:pos="1701"/>
              </w:tabs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33BB0" w:rsidRPr="006860E0" w:rsidRDefault="00E33BB0" w:rsidP="00E50D60">
      <w:pPr>
        <w:ind w:left="558"/>
        <w:rPr>
          <w:rFonts w:ascii="Arial" w:hAnsi="Arial" w:cs="Arial"/>
          <w:color w:val="000000"/>
          <w:sz w:val="22"/>
          <w:szCs w:val="22"/>
        </w:rPr>
      </w:pPr>
    </w:p>
    <w:p w:rsidR="00E50D60" w:rsidRPr="006860E0" w:rsidRDefault="00E33BB0" w:rsidP="00E50D60">
      <w:pPr>
        <w:ind w:left="558"/>
        <w:rPr>
          <w:rFonts w:ascii="Arial" w:hAnsi="Arial" w:cs="Arial"/>
          <w:color w:val="000000"/>
          <w:sz w:val="22"/>
          <w:szCs w:val="22"/>
        </w:rPr>
      </w:pPr>
      <w:r w:rsidRPr="006860E0">
        <w:rPr>
          <w:rFonts w:ascii="Arial" w:hAnsi="Arial" w:cs="Arial"/>
          <w:color w:val="000000"/>
          <w:sz w:val="22"/>
          <w:szCs w:val="22"/>
        </w:rPr>
        <w:br w:type="page"/>
      </w:r>
    </w:p>
    <w:p w:rsidR="0084005D" w:rsidRPr="006860E0" w:rsidRDefault="0084005D" w:rsidP="00135877">
      <w:pPr>
        <w:ind w:left="558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6473"/>
      </w:tblGrid>
      <w:tr w:rsidR="006860E0" w:rsidRPr="006860E0" w:rsidTr="006860E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3 – </w:t>
            </w:r>
            <w:r w:rsidR="00EC2FE8" w:rsidRPr="00EC2FE8">
              <w:rPr>
                <w:rFonts w:ascii="Arial" w:hAnsi="Arial" w:cs="Arial"/>
                <w:b/>
                <w:color w:val="000000"/>
                <w:sz w:val="20"/>
                <w:szCs w:val="22"/>
              </w:rPr>
              <w:t>Sales Tax Returns</w:t>
            </w: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26204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3.1   Reconcile the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accrued sales tax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account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1744F1">
            <w:pPr>
              <w:ind w:left="13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6860E0" w:rsidRPr="006860E0" w:rsidRDefault="00EC2FE8" w:rsidP="00626204">
            <w:pPr>
              <w:numPr>
                <w:ilvl w:val="0"/>
                <w:numId w:val="10"/>
              </w:numPr>
              <w:ind w:left="7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econcile the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sales tax activity report and the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return figures with the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accrued sales tax liability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account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26204">
            <w:pPr>
              <w:ind w:left="546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3.2  Complete a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sales tax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return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1744F1">
            <w:pPr>
              <w:ind w:left="13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6860E0" w:rsidRPr="006860E0" w:rsidRDefault="00EC2FE8" w:rsidP="00D35211">
            <w:pPr>
              <w:numPr>
                <w:ilvl w:val="0"/>
                <w:numId w:val="10"/>
              </w:numPr>
              <w:ind w:left="7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omplete and submit a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paper 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 xml:space="preserve">and electronic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sales tax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return (standard and/or cash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sales tax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only)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171399" w:rsidRPr="006860E0" w:rsidTr="006860E0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399" w:rsidRPr="006860E0" w:rsidRDefault="00171399" w:rsidP="00171399">
            <w:pPr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3.3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Look up tax rates for a location/jurisdiction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399" w:rsidRDefault="00171399" w:rsidP="00D3521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171399" w:rsidRDefault="00EC2FE8" w:rsidP="00D35211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se state department of revenue websites to look up the state, county, local, and special tax rate(s) for an address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71399" w:rsidRDefault="00EC2FE8" w:rsidP="00D35211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se a third party website like Avalara’s AvaTaxRates.com or salestax.com to look up the state, county, city, and special tax rates which apply to an address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71399" w:rsidRPr="006860E0" w:rsidRDefault="00EC2FE8" w:rsidP="00D35211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xplain why using zip codes to calculate sales tax can create compliance problems for users</w:t>
            </w:r>
            <w:r w:rsidR="004A7C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2F64BF" w:rsidRPr="006860E0" w:rsidRDefault="002F64BF" w:rsidP="00135877">
      <w:pPr>
        <w:ind w:left="558"/>
        <w:rPr>
          <w:rFonts w:ascii="Arial" w:hAnsi="Arial" w:cs="Arial"/>
          <w:color w:val="000000"/>
          <w:sz w:val="22"/>
          <w:szCs w:val="22"/>
        </w:rPr>
      </w:pPr>
    </w:p>
    <w:p w:rsidR="00EC2FE8" w:rsidRDefault="00EC2F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2F64BF" w:rsidRPr="006860E0" w:rsidRDefault="002F64BF" w:rsidP="00135877">
      <w:pPr>
        <w:ind w:left="558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6"/>
        <w:gridCol w:w="757"/>
        <w:gridCol w:w="5704"/>
      </w:tblGrid>
      <w:tr w:rsidR="006860E0" w:rsidRPr="006860E0" w:rsidTr="00D35211"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4 – Calculate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nd Post Adjustments To The Ledgers</w:t>
            </w: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860E0" w:rsidRPr="006860E0" w:rsidTr="00D35211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FF08CC" w:rsidRPr="006860E0" w:rsidTr="00D35211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Calculate depreciation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Be able to:</w:t>
            </w:r>
          </w:p>
          <w:p w:rsidR="00FF08CC" w:rsidRPr="006860E0" w:rsidRDefault="00EC2FE8" w:rsidP="00FF08CC">
            <w:pPr>
              <w:numPr>
                <w:ilvl w:val="0"/>
                <w:numId w:val="46"/>
              </w:numPr>
              <w:ind w:left="7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alculate depreciation on a fixed asset using both straight line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declining balance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method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FF08CC">
            <w:pPr>
              <w:numPr>
                <w:ilvl w:val="0"/>
                <w:numId w:val="46"/>
              </w:numPr>
              <w:ind w:left="7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alculate the original cost price of an asset given net book value and depreciation rates and number of years of depreciation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FF08CC" w:rsidRPr="006860E0" w:rsidTr="00D35211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4.2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Account for the disposal of fixed assets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ind w:left="5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FF08CC" w:rsidRPr="006860E0" w:rsidRDefault="00EC2FE8" w:rsidP="00FF08C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orrectly identify the original cost of the asset disposed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FF08C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orrectly identify and record all disposal costs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proceeds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in the appropriate accounts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FF08C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orrectly calculate and determine the cumulative depreciation to date on a dispos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ed asset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FF08C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repare the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supporting analysis which documents the correct net book value of the asset as of the sale date, the cost to dispose of the asset, and the gain/loss on disposal of the asset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FF08C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lassify correctly the gain 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or loss on sale of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fixed assets, the proceeds from sale, and the cost to acquire fixed assets on the statement of cash flows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F08CC" w:rsidRPr="006860E0" w:rsidRDefault="00EC2FE8" w:rsidP="00D35211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ake relevant journal entries to record the disposal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FF08CC" w:rsidRPr="006860E0" w:rsidTr="00D35211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4.3 Understand the need to allow for adjustments to the accounts</w:t>
            </w:r>
          </w:p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CC" w:rsidRPr="006860E0" w:rsidRDefault="00FF08CC" w:rsidP="00FF08CC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FF08CC" w:rsidRPr="006860E0" w:rsidRDefault="00EC2FE8" w:rsidP="00FF08CC">
            <w:pPr>
              <w:numPr>
                <w:ilvl w:val="0"/>
                <w:numId w:val="13"/>
              </w:numPr>
              <w:tabs>
                <w:tab w:val="left" w:pos="760"/>
              </w:tabs>
              <w:ind w:left="760" w:hanging="42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FF08CC" w:rsidRPr="006860E0">
              <w:rPr>
                <w:rFonts w:ascii="Arial" w:hAnsi="Arial" w:cs="Arial"/>
                <w:color w:val="000000"/>
                <w:sz w:val="22"/>
                <w:szCs w:val="22"/>
              </w:rPr>
              <w:t>ost entries to the ledgers for the following adjustments:</w:t>
            </w:r>
          </w:p>
          <w:p w:rsidR="00FF08CC" w:rsidRPr="00171399" w:rsidRDefault="00FF08CC" w:rsidP="00EC2FE8">
            <w:pPr>
              <w:numPr>
                <w:ilvl w:val="0"/>
                <w:numId w:val="14"/>
              </w:numPr>
              <w:tabs>
                <w:tab w:val="left" w:pos="104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opening and closing </w:t>
            </w:r>
            <w:r w:rsidR="00171399" w:rsidRPr="00171399">
              <w:rPr>
                <w:rFonts w:ascii="Arial" w:hAnsi="Arial" w:cs="Arial"/>
                <w:color w:val="000000"/>
                <w:sz w:val="22"/>
                <w:szCs w:val="22"/>
              </w:rPr>
              <w:t>inventory</w:t>
            </w:r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including valuing </w:t>
            </w:r>
            <w:r w:rsidR="00171399" w:rsidRPr="00171399">
              <w:rPr>
                <w:rFonts w:ascii="Arial" w:hAnsi="Arial" w:cs="Arial"/>
                <w:color w:val="000000"/>
                <w:sz w:val="22"/>
                <w:szCs w:val="22"/>
              </w:rPr>
              <w:t>inventory</w:t>
            </w:r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at the lower of cost </w:t>
            </w:r>
            <w:r w:rsidR="00171399"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proofErr w:type="spellStart"/>
            <w:r w:rsidR="00171399" w:rsidRPr="00171399">
              <w:rPr>
                <w:rFonts w:ascii="Arial" w:hAnsi="Arial" w:cs="Arial"/>
                <w:color w:val="000000"/>
                <w:sz w:val="22"/>
                <w:szCs w:val="22"/>
              </w:rPr>
              <w:t>market</w:t>
            </w:r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>accruals</w:t>
            </w:r>
            <w:proofErr w:type="spellEnd"/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repaid expenses</w:t>
            </w:r>
            <w:r w:rsidRPr="00171399"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including dealing with the relevant entries in the following </w:t>
            </w:r>
            <w:r w:rsidR="00171399">
              <w:rPr>
                <w:rFonts w:ascii="Arial" w:hAnsi="Arial" w:cs="Arial"/>
                <w:color w:val="000000"/>
                <w:sz w:val="22"/>
                <w:szCs w:val="22"/>
              </w:rPr>
              <w:t>periods</w:t>
            </w:r>
          </w:p>
          <w:p w:rsidR="00FF08CC" w:rsidRPr="006860E0" w:rsidRDefault="00FF08CC" w:rsidP="00FF08CC">
            <w:pPr>
              <w:numPr>
                <w:ilvl w:val="0"/>
                <w:numId w:val="14"/>
              </w:numPr>
              <w:tabs>
                <w:tab w:val="left" w:pos="104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depreciation (straight line and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declining balance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FF08CC" w:rsidRPr="006860E0" w:rsidRDefault="00FF08CC" w:rsidP="00FF08CC">
            <w:pPr>
              <w:numPr>
                <w:ilvl w:val="0"/>
                <w:numId w:val="14"/>
              </w:numPr>
              <w:tabs>
                <w:tab w:val="left" w:pos="104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account for the revaluation of fixed assets</w:t>
            </w:r>
          </w:p>
          <w:p w:rsidR="00FF08CC" w:rsidRPr="006860E0" w:rsidRDefault="00FF08CC" w:rsidP="00FF08CC">
            <w:pPr>
              <w:numPr>
                <w:ilvl w:val="0"/>
                <w:numId w:val="14"/>
              </w:numPr>
              <w:tabs>
                <w:tab w:val="left" w:pos="104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provision for doubtful account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including  </w:t>
            </w:r>
          </w:p>
          <w:p w:rsidR="00FF08CC" w:rsidRPr="006860E0" w:rsidRDefault="00FF08CC" w:rsidP="00FF08CC">
            <w:pPr>
              <w:numPr>
                <w:ilvl w:val="0"/>
                <w:numId w:val="15"/>
              </w:numPr>
              <w:tabs>
                <w:tab w:val="left" w:pos="1469"/>
              </w:tabs>
              <w:ind w:left="146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identifying the need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for depreciation</w:t>
            </w:r>
          </w:p>
          <w:p w:rsidR="00FF08CC" w:rsidRPr="006860E0" w:rsidRDefault="00FF08CC" w:rsidP="00FF08CC">
            <w:pPr>
              <w:numPr>
                <w:ilvl w:val="0"/>
                <w:numId w:val="15"/>
              </w:numPr>
              <w:tabs>
                <w:tab w:val="left" w:pos="1469"/>
              </w:tabs>
              <w:ind w:left="146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calculating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depreciation expense, accumulated depreciation, and reconciling to the general ledger</w:t>
            </w:r>
          </w:p>
          <w:p w:rsidR="00FF08CC" w:rsidRPr="006860E0" w:rsidRDefault="00FF08CC" w:rsidP="00FF08CC">
            <w:pPr>
              <w:numPr>
                <w:ilvl w:val="0"/>
                <w:numId w:val="15"/>
              </w:numPr>
              <w:tabs>
                <w:tab w:val="left" w:pos="1469"/>
              </w:tabs>
              <w:ind w:left="146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accounting for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 changes in the account detailing the cost of acquired assets and the related accumulated depreciation</w:t>
            </w:r>
          </w:p>
          <w:p w:rsidR="00FF08CC" w:rsidRPr="006860E0" w:rsidRDefault="00FF08CC" w:rsidP="00FF08CC">
            <w:pPr>
              <w:numPr>
                <w:ilvl w:val="0"/>
                <w:numId w:val="15"/>
              </w:numPr>
              <w:tabs>
                <w:tab w:val="left" w:pos="1469"/>
              </w:tabs>
              <w:ind w:left="146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preparing the relevant journal entry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 adjust the balance to match the supporting analysis of the detailed depreciation report</w:t>
            </w:r>
          </w:p>
          <w:p w:rsidR="00FF08CC" w:rsidRPr="006860E0" w:rsidRDefault="00FF08CC" w:rsidP="00FF08CC">
            <w:pPr>
              <w:tabs>
                <w:tab w:val="left" w:pos="456"/>
              </w:tabs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08CC" w:rsidRPr="006860E0" w:rsidTr="00D35211">
        <w:tc>
          <w:tcPr>
            <w:tcW w:w="31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360" w:hanging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1560"/>
              </w:tabs>
              <w:ind w:left="10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FE8" w:rsidRDefault="00EC2FE8">
      <w:r>
        <w:br w:type="page"/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6"/>
        <w:gridCol w:w="757"/>
        <w:gridCol w:w="5704"/>
      </w:tblGrid>
      <w:tr w:rsidR="00FF08CC" w:rsidRPr="006860E0" w:rsidTr="00D35211"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513"/>
              </w:tabs>
              <w:ind w:left="360" w:hanging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851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FF08CC" w:rsidRPr="006860E0" w:rsidRDefault="00FF08CC" w:rsidP="00FF08CC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B5418" w:rsidRPr="006860E0" w:rsidRDefault="00CB5418" w:rsidP="00D3521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6473"/>
      </w:tblGrid>
      <w:tr w:rsidR="006860E0" w:rsidRPr="006860E0" w:rsidTr="006860E0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Topic 5 – Final 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Accounts </w:t>
            </w:r>
            <w:r w:rsidR="00EC2FE8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="00EC2FE8"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f Non-Incorporated Businesses</w:t>
            </w:r>
          </w:p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860E0" w:rsidRPr="006860E0" w:rsidTr="006860E0">
        <w:trPr>
          <w:trHeight w:val="273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Learning Outcome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E0" w:rsidRPr="006860E0" w:rsidRDefault="006860E0" w:rsidP="008D29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 Criteria</w:t>
            </w:r>
          </w:p>
        </w:tc>
      </w:tr>
      <w:tr w:rsidR="006860E0" w:rsidRPr="006860E0" w:rsidTr="006860E0">
        <w:trPr>
          <w:trHeight w:val="1259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074DE">
            <w:pPr>
              <w:tabs>
                <w:tab w:val="left" w:pos="851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5.1 Prepare a set of final accounts for a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sole proprietor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a given trial balance </w:t>
            </w:r>
          </w:p>
          <w:p w:rsidR="006860E0" w:rsidRPr="006860E0" w:rsidRDefault="006860E0" w:rsidP="006074DE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074DE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6860E0" w:rsidRPr="006860E0" w:rsidRDefault="00EC2FE8" w:rsidP="006074DE">
            <w:pPr>
              <w:numPr>
                <w:ilvl w:val="0"/>
                <w:numId w:val="16"/>
              </w:numPr>
              <w:tabs>
                <w:tab w:val="left" w:pos="988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a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n income statement and a statement of stockholders equity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from a trial balance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, including all required adjustments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074DE">
            <w:pPr>
              <w:numPr>
                <w:ilvl w:val="0"/>
                <w:numId w:val="16"/>
              </w:numPr>
              <w:tabs>
                <w:tab w:val="left" w:pos="988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a Balance Sheet showing clearly the main categories of assets and liabilities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D35211">
            <w:pPr>
              <w:numPr>
                <w:ilvl w:val="0"/>
                <w:numId w:val="16"/>
              </w:numPr>
              <w:tabs>
                <w:tab w:val="left" w:pos="988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lose the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income statement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accounts at the year end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860E0" w:rsidRPr="006860E0" w:rsidTr="006860E0">
        <w:trPr>
          <w:trHeight w:val="1970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26204">
            <w:pPr>
              <w:tabs>
                <w:tab w:val="left" w:pos="513"/>
              </w:tabs>
              <w:ind w:left="546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4560C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a set of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financial statements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a partnership </w:t>
            </w:r>
          </w:p>
        </w:tc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E0" w:rsidRPr="006860E0" w:rsidRDefault="006860E0" w:rsidP="006074DE">
            <w:pP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In both a manual and </w:t>
            </w:r>
            <w:r w:rsidR="00993773">
              <w:rPr>
                <w:rFonts w:ascii="Arial" w:hAnsi="Arial" w:cs="Arial"/>
                <w:color w:val="000000"/>
                <w:sz w:val="22"/>
                <w:szCs w:val="22"/>
              </w:rPr>
              <w:t>computerized</w:t>
            </w:r>
            <w:r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system, be able to:</w:t>
            </w:r>
          </w:p>
          <w:p w:rsidR="006860E0" w:rsidRPr="006860E0" w:rsidRDefault="00EC2FE8" w:rsidP="006074DE">
            <w:pPr>
              <w:numPr>
                <w:ilvl w:val="0"/>
                <w:numId w:val="39"/>
              </w:numPr>
              <w:tabs>
                <w:tab w:val="left" w:pos="1130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a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n income statement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an analysis of partner equity balances, including capital contributions, share of earnings, distributions/draws, guaranteed payments, and ending partner equity balances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a trial balance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includ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ing any required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 adjustments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074DE">
            <w:pPr>
              <w:numPr>
                <w:ilvl w:val="0"/>
                <w:numId w:val="39"/>
              </w:numPr>
              <w:tabs>
                <w:tab w:val="left" w:pos="1130"/>
              </w:tabs>
              <w:ind w:left="11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llocate the purchase price of assets acquired to the tangible assets received in an acquisition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074DE">
            <w:pPr>
              <w:numPr>
                <w:ilvl w:val="0"/>
                <w:numId w:val="16"/>
              </w:numPr>
              <w:tabs>
                <w:tab w:val="left" w:pos="1130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relevant partnership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capital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account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 xml:space="preserve"> analyses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6074DE">
            <w:pPr>
              <w:numPr>
                <w:ilvl w:val="0"/>
                <w:numId w:val="16"/>
              </w:numPr>
              <w:tabs>
                <w:tab w:val="left" w:pos="1130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repare a balance sheet showing clearly the main categories of assets and liabilities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6860E0" w:rsidRPr="006860E0" w:rsidRDefault="00EC2FE8" w:rsidP="00D35211">
            <w:pPr>
              <w:numPr>
                <w:ilvl w:val="0"/>
                <w:numId w:val="16"/>
              </w:numPr>
              <w:tabs>
                <w:tab w:val="left" w:pos="1130"/>
              </w:tabs>
              <w:ind w:left="11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 xml:space="preserve">lose the </w:t>
            </w:r>
            <w:r w:rsidR="0034560C">
              <w:rPr>
                <w:rFonts w:ascii="Arial" w:hAnsi="Arial" w:cs="Arial"/>
                <w:color w:val="000000"/>
                <w:sz w:val="22"/>
                <w:szCs w:val="22"/>
              </w:rPr>
              <w:t>income statement</w:t>
            </w:r>
            <w:r w:rsidR="00B44D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60E0" w:rsidRPr="006860E0">
              <w:rPr>
                <w:rFonts w:ascii="Arial" w:hAnsi="Arial" w:cs="Arial"/>
                <w:color w:val="000000"/>
                <w:sz w:val="22"/>
                <w:szCs w:val="22"/>
              </w:rPr>
              <w:t>accounts at the year end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CB5418" w:rsidRPr="006860E0" w:rsidRDefault="00CB5418" w:rsidP="00135877">
      <w:pPr>
        <w:ind w:left="558"/>
        <w:rPr>
          <w:rFonts w:ascii="Arial" w:hAnsi="Arial" w:cs="Arial"/>
          <w:color w:val="000000"/>
          <w:sz w:val="22"/>
          <w:szCs w:val="22"/>
        </w:rPr>
      </w:pPr>
    </w:p>
    <w:p w:rsidR="001A36B0" w:rsidRPr="006860E0" w:rsidRDefault="001A36B0" w:rsidP="001A36B0">
      <w:pPr>
        <w:rPr>
          <w:rFonts w:ascii="Arial" w:hAnsi="Arial" w:cs="Arial"/>
          <w:color w:val="000000"/>
          <w:sz w:val="22"/>
          <w:szCs w:val="22"/>
        </w:rPr>
      </w:pPr>
    </w:p>
    <w:p w:rsidR="00CE32E1" w:rsidRDefault="00CE32E1" w:rsidP="001A36B0">
      <w:pPr>
        <w:rPr>
          <w:rFonts w:ascii="Arial" w:hAnsi="Arial" w:cs="Arial"/>
          <w:color w:val="000000"/>
          <w:sz w:val="28"/>
          <w:szCs w:val="28"/>
        </w:rPr>
      </w:pPr>
    </w:p>
    <w:p w:rsidR="00CE32E1" w:rsidRDefault="00CE32E1" w:rsidP="001A36B0">
      <w:pPr>
        <w:rPr>
          <w:rFonts w:ascii="Arial" w:hAnsi="Arial" w:cs="Arial"/>
          <w:color w:val="000000"/>
          <w:sz w:val="28"/>
          <w:szCs w:val="28"/>
        </w:rPr>
      </w:pPr>
    </w:p>
    <w:p w:rsidR="00CE32E1" w:rsidRPr="00170C44" w:rsidRDefault="00CE32E1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3E3BD0" w:rsidP="001A36B0">
      <w:pPr>
        <w:rPr>
          <w:rFonts w:ascii="Arial" w:hAnsi="Arial" w:cs="Arial"/>
          <w:color w:val="000000"/>
          <w:sz w:val="28"/>
          <w:szCs w:val="28"/>
        </w:rPr>
      </w:pPr>
      <w:r w:rsidRPr="00170C44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158115</wp:posOffset>
            </wp:positionV>
            <wp:extent cx="91948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033" y="21273"/>
                <wp:lineTo x="21033" y="0"/>
                <wp:lineTo x="0" y="0"/>
              </wp:wrapPolygon>
            </wp:wrapTight>
            <wp:docPr id="7" name="Picture 7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170C44" w:rsidRDefault="001A36B0" w:rsidP="001A36B0">
      <w:pPr>
        <w:rPr>
          <w:rFonts w:ascii="Arial" w:hAnsi="Arial" w:cs="Arial"/>
          <w:color w:val="000000"/>
          <w:sz w:val="28"/>
          <w:szCs w:val="28"/>
        </w:rPr>
      </w:pPr>
    </w:p>
    <w:p w:rsidR="001A36B0" w:rsidRPr="00CE32E1" w:rsidRDefault="001A36B0" w:rsidP="001A36B0">
      <w:pPr>
        <w:rPr>
          <w:rFonts w:ascii="Arial" w:hAnsi="Arial" w:cs="Arial"/>
          <w:color w:val="000000"/>
          <w:sz w:val="20"/>
          <w:szCs w:val="20"/>
        </w:rPr>
      </w:pPr>
    </w:p>
    <w:p w:rsidR="001A36B0" w:rsidRPr="00CE32E1" w:rsidRDefault="001A36B0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>The Institute of Certified Bookkeepers</w:t>
      </w:r>
    </w:p>
    <w:p w:rsidR="001A36B0" w:rsidRPr="00CE32E1" w:rsidRDefault="001A36B0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 xml:space="preserve">London Underwriting </w:t>
      </w:r>
      <w:r w:rsidR="00626204">
        <w:rPr>
          <w:color w:val="000000"/>
          <w:sz w:val="20"/>
          <w:szCs w:val="20"/>
        </w:rPr>
        <w:t>Centre</w:t>
      </w:r>
    </w:p>
    <w:p w:rsidR="001A36B0" w:rsidRPr="00CE32E1" w:rsidRDefault="001A36B0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>3 Minster Court, Mincing Lane</w:t>
      </w:r>
    </w:p>
    <w:p w:rsidR="001A36B0" w:rsidRPr="00CE32E1" w:rsidRDefault="001A36B0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>London, EC3 7DD</w:t>
      </w:r>
    </w:p>
    <w:p w:rsidR="001A36B0" w:rsidRPr="00CE32E1" w:rsidRDefault="001A36B0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>Telephone 0845 060 2345</w:t>
      </w:r>
    </w:p>
    <w:p w:rsidR="001A36B0" w:rsidRPr="00CE32E1" w:rsidRDefault="00CE32E1" w:rsidP="001A36B0">
      <w:pPr>
        <w:pStyle w:val="NoSpacing"/>
        <w:jc w:val="center"/>
        <w:rPr>
          <w:color w:val="000000"/>
          <w:sz w:val="20"/>
          <w:szCs w:val="20"/>
        </w:rPr>
      </w:pPr>
      <w:r w:rsidRPr="00CE32E1">
        <w:rPr>
          <w:color w:val="000000"/>
          <w:sz w:val="20"/>
          <w:szCs w:val="20"/>
        </w:rPr>
        <w:t>© 201</w:t>
      </w:r>
      <w:r w:rsidR="00626204">
        <w:rPr>
          <w:color w:val="000000"/>
          <w:sz w:val="20"/>
          <w:szCs w:val="20"/>
        </w:rPr>
        <w:t>5</w:t>
      </w:r>
    </w:p>
    <w:p w:rsidR="001A36B0" w:rsidRPr="00CE32E1" w:rsidRDefault="00834FCF" w:rsidP="001A36B0">
      <w:pPr>
        <w:pStyle w:val="NoSpacing"/>
        <w:jc w:val="center"/>
        <w:rPr>
          <w:b/>
          <w:color w:val="000000"/>
          <w:sz w:val="20"/>
          <w:szCs w:val="20"/>
        </w:rPr>
      </w:pPr>
      <w:hyperlink r:id="rId10" w:history="1">
        <w:r w:rsidR="001A36B0" w:rsidRPr="00CE32E1">
          <w:rPr>
            <w:rStyle w:val="Hyperlink"/>
            <w:rFonts w:cs="Arial"/>
            <w:b/>
            <w:color w:val="000000"/>
            <w:sz w:val="20"/>
            <w:szCs w:val="20"/>
          </w:rPr>
          <w:t>www.bookkeepers.org.uk</w:t>
        </w:r>
      </w:hyperlink>
    </w:p>
    <w:p w:rsidR="001A36B0" w:rsidRPr="00170C44" w:rsidRDefault="001A36B0" w:rsidP="001A36B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1A36B0" w:rsidRPr="00170C44" w:rsidSect="008B19CD">
      <w:footerReference w:type="even" r:id="rId11"/>
      <w:footerReference w:type="default" r:id="rId12"/>
      <w:pgSz w:w="11906" w:h="16838"/>
      <w:pgMar w:top="1134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CF" w:rsidRDefault="00834FCF">
      <w:r>
        <w:separator/>
      </w:r>
    </w:p>
  </w:endnote>
  <w:endnote w:type="continuationSeparator" w:id="0">
    <w:p w:rsidR="00834FCF" w:rsidRDefault="0083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E5" w:rsidRDefault="007736E5" w:rsidP="007736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096">
      <w:rPr>
        <w:rStyle w:val="PageNumber"/>
        <w:noProof/>
      </w:rPr>
      <w:t>4</w:t>
    </w:r>
    <w:r>
      <w:rPr>
        <w:rStyle w:val="PageNumber"/>
      </w:rPr>
      <w:fldChar w:fldCharType="end"/>
    </w:r>
  </w:p>
  <w:p w:rsidR="007736E5" w:rsidRDefault="00773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E5" w:rsidRPr="001C4051" w:rsidRDefault="007736E5" w:rsidP="001C4051">
    <w:pPr>
      <w:pStyle w:val="Footer"/>
      <w:framePr w:wrap="around" w:vAnchor="text" w:hAnchor="page" w:x="5596" w:y="301"/>
      <w:rPr>
        <w:rStyle w:val="PageNumber"/>
        <w:rFonts w:ascii="Arial" w:hAnsi="Arial" w:cs="Arial"/>
        <w:sz w:val="16"/>
        <w:szCs w:val="16"/>
      </w:rPr>
    </w:pPr>
    <w:r w:rsidRPr="001C4051">
      <w:rPr>
        <w:rStyle w:val="PageNumber"/>
        <w:rFonts w:ascii="Arial" w:hAnsi="Arial" w:cs="Arial"/>
        <w:sz w:val="16"/>
        <w:szCs w:val="16"/>
      </w:rPr>
      <w:fldChar w:fldCharType="begin"/>
    </w:r>
    <w:r w:rsidRPr="001C4051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1C4051">
      <w:rPr>
        <w:rStyle w:val="PageNumber"/>
        <w:rFonts w:ascii="Arial" w:hAnsi="Arial" w:cs="Arial"/>
        <w:sz w:val="16"/>
        <w:szCs w:val="16"/>
      </w:rPr>
      <w:fldChar w:fldCharType="separate"/>
    </w:r>
    <w:r w:rsidR="00CC2F80">
      <w:rPr>
        <w:rStyle w:val="PageNumber"/>
        <w:rFonts w:ascii="Arial" w:hAnsi="Arial" w:cs="Arial"/>
        <w:noProof/>
        <w:sz w:val="16"/>
        <w:szCs w:val="16"/>
      </w:rPr>
      <w:t>10</w:t>
    </w:r>
    <w:r w:rsidRPr="001C4051">
      <w:rPr>
        <w:rStyle w:val="PageNumber"/>
        <w:rFonts w:ascii="Arial" w:hAnsi="Arial" w:cs="Arial"/>
        <w:sz w:val="16"/>
        <w:szCs w:val="16"/>
      </w:rPr>
      <w:fldChar w:fldCharType="end"/>
    </w:r>
  </w:p>
  <w:p w:rsidR="00993773" w:rsidRDefault="00993773" w:rsidP="002E56D0">
    <w:pPr>
      <w:pStyle w:val="Footer"/>
      <w:ind w:left="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Proposed </w:t>
    </w:r>
    <w:r w:rsidR="007736E5" w:rsidRPr="007736E5">
      <w:rPr>
        <w:rFonts w:ascii="Arial" w:hAnsi="Arial" w:cs="Arial"/>
        <w:sz w:val="16"/>
        <w:szCs w:val="16"/>
      </w:rPr>
      <w:t>ICB</w:t>
    </w:r>
    <w:r>
      <w:rPr>
        <w:rFonts w:ascii="Arial" w:hAnsi="Arial" w:cs="Arial"/>
        <w:sz w:val="16"/>
        <w:szCs w:val="16"/>
      </w:rPr>
      <w:t>USA</w:t>
    </w:r>
    <w:r w:rsidR="007736E5" w:rsidRPr="007736E5">
      <w:rPr>
        <w:rFonts w:ascii="Arial" w:hAnsi="Arial" w:cs="Arial"/>
        <w:sz w:val="16"/>
        <w:szCs w:val="16"/>
      </w:rPr>
      <w:t xml:space="preserve"> </w:t>
    </w:r>
    <w:r w:rsidR="00D81065">
      <w:rPr>
        <w:rFonts w:ascii="Arial" w:hAnsi="Arial" w:cs="Arial"/>
        <w:sz w:val="16"/>
        <w:szCs w:val="16"/>
      </w:rPr>
      <w:t>Syllabus Level I</w:t>
    </w:r>
    <w:r w:rsidR="00E5237C">
      <w:rPr>
        <w:rFonts w:ascii="Arial" w:hAnsi="Arial" w:cs="Arial"/>
        <w:sz w:val="16"/>
        <w:szCs w:val="16"/>
      </w:rPr>
      <w:t>I</w:t>
    </w:r>
    <w:r w:rsidR="00CC2F80">
      <w:rPr>
        <w:rFonts w:ascii="Arial" w:hAnsi="Arial" w:cs="Arial"/>
        <w:sz w:val="16"/>
        <w:szCs w:val="16"/>
      </w:rPr>
      <w:t xml:space="preserve"> </w:t>
    </w:r>
    <w:r w:rsidR="00D81065">
      <w:rPr>
        <w:rFonts w:ascii="Arial" w:hAnsi="Arial" w:cs="Arial"/>
        <w:sz w:val="16"/>
        <w:szCs w:val="16"/>
      </w:rPr>
      <w:t xml:space="preserve">Certificate </w:t>
    </w:r>
  </w:p>
  <w:p w:rsidR="007736E5" w:rsidRPr="007736E5" w:rsidRDefault="00D81065" w:rsidP="002E56D0">
    <w:pPr>
      <w:pStyle w:val="Footer"/>
      <w:ind w:left="426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in</w:t>
    </w:r>
    <w:proofErr w:type="gramEnd"/>
    <w:r>
      <w:rPr>
        <w:rFonts w:ascii="Arial" w:hAnsi="Arial" w:cs="Arial"/>
        <w:sz w:val="16"/>
        <w:szCs w:val="16"/>
      </w:rPr>
      <w:t xml:space="preserve"> Book</w:t>
    </w:r>
    <w:r w:rsidR="007736E5" w:rsidRPr="007736E5">
      <w:rPr>
        <w:rFonts w:ascii="Arial" w:hAnsi="Arial" w:cs="Arial"/>
        <w:sz w:val="16"/>
        <w:szCs w:val="16"/>
      </w:rPr>
      <w:t>keeping</w:t>
    </w:r>
    <w:r w:rsidR="009B41CC">
      <w:rPr>
        <w:rFonts w:ascii="Arial" w:hAnsi="Arial" w:cs="Arial"/>
        <w:sz w:val="16"/>
        <w:szCs w:val="16"/>
      </w:rPr>
      <w:t xml:space="preserve"> and </w:t>
    </w:r>
    <w:r w:rsidR="00993773">
      <w:rPr>
        <w:rFonts w:ascii="Arial" w:hAnsi="Arial" w:cs="Arial"/>
        <w:sz w:val="16"/>
        <w:szCs w:val="16"/>
      </w:rPr>
      <w:t>Financial Statements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CF" w:rsidRDefault="00834FCF">
      <w:r>
        <w:separator/>
      </w:r>
    </w:p>
  </w:footnote>
  <w:footnote w:type="continuationSeparator" w:id="0">
    <w:p w:rsidR="00834FCF" w:rsidRDefault="0083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C40C05"/>
    <w:multiLevelType w:val="hybridMultilevel"/>
    <w:tmpl w:val="A222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07E8"/>
    <w:multiLevelType w:val="hybridMultilevel"/>
    <w:tmpl w:val="F8DE124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788E547E">
      <w:start w:val="1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7D2054"/>
    <w:multiLevelType w:val="hybridMultilevel"/>
    <w:tmpl w:val="BCA0CB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02B28"/>
    <w:multiLevelType w:val="hybridMultilevel"/>
    <w:tmpl w:val="A6FA65D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C6CF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C5978"/>
    <w:multiLevelType w:val="hybridMultilevel"/>
    <w:tmpl w:val="2B70DB62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54F3C0A"/>
    <w:multiLevelType w:val="hybridMultilevel"/>
    <w:tmpl w:val="2496EB5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88E547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755908"/>
    <w:multiLevelType w:val="hybridMultilevel"/>
    <w:tmpl w:val="85188DD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994DC3"/>
    <w:multiLevelType w:val="hybridMultilevel"/>
    <w:tmpl w:val="E1B8F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6114"/>
    <w:multiLevelType w:val="hybridMultilevel"/>
    <w:tmpl w:val="1D0E2D48"/>
    <w:lvl w:ilvl="0" w:tplc="BAC6C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2B0AEE"/>
    <w:multiLevelType w:val="hybridMultilevel"/>
    <w:tmpl w:val="05D4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6412"/>
    <w:multiLevelType w:val="hybridMultilevel"/>
    <w:tmpl w:val="C526E0A8"/>
    <w:lvl w:ilvl="0" w:tplc="BAC6C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D2F14"/>
    <w:multiLevelType w:val="hybridMultilevel"/>
    <w:tmpl w:val="7D2C8F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A43FF"/>
    <w:multiLevelType w:val="hybridMultilevel"/>
    <w:tmpl w:val="7D7E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0478B5"/>
    <w:multiLevelType w:val="hybridMultilevel"/>
    <w:tmpl w:val="2A767D76"/>
    <w:lvl w:ilvl="0" w:tplc="BAC6C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C0257"/>
    <w:multiLevelType w:val="hybridMultilevel"/>
    <w:tmpl w:val="FBFC9FA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86C041D"/>
    <w:multiLevelType w:val="hybridMultilevel"/>
    <w:tmpl w:val="D7C68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70973"/>
    <w:multiLevelType w:val="hybridMultilevel"/>
    <w:tmpl w:val="3326A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1817C9"/>
    <w:multiLevelType w:val="hybridMultilevel"/>
    <w:tmpl w:val="77F46550"/>
    <w:lvl w:ilvl="0" w:tplc="BAC6C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A655E"/>
    <w:multiLevelType w:val="hybridMultilevel"/>
    <w:tmpl w:val="4ADE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83F70"/>
    <w:multiLevelType w:val="hybridMultilevel"/>
    <w:tmpl w:val="56568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67F722F"/>
    <w:multiLevelType w:val="hybridMultilevel"/>
    <w:tmpl w:val="FC6C5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537238"/>
    <w:multiLevelType w:val="hybridMultilevel"/>
    <w:tmpl w:val="3F7A7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8E547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7230E7"/>
    <w:multiLevelType w:val="hybridMultilevel"/>
    <w:tmpl w:val="143E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A119D"/>
    <w:multiLevelType w:val="hybridMultilevel"/>
    <w:tmpl w:val="A8A4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342E4"/>
    <w:multiLevelType w:val="hybridMultilevel"/>
    <w:tmpl w:val="C8F03A68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6" w15:restartNumberingAfterBreak="0">
    <w:nsid w:val="42E92FE4"/>
    <w:multiLevelType w:val="hybridMultilevel"/>
    <w:tmpl w:val="B06A76B6"/>
    <w:lvl w:ilvl="0" w:tplc="EB360C6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4275043"/>
    <w:multiLevelType w:val="hybridMultilevel"/>
    <w:tmpl w:val="B1BCF1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F21CB"/>
    <w:multiLevelType w:val="hybridMultilevel"/>
    <w:tmpl w:val="4BC2DB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B664AA"/>
    <w:multiLevelType w:val="hybridMultilevel"/>
    <w:tmpl w:val="1A2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D1043"/>
    <w:multiLevelType w:val="hybridMultilevel"/>
    <w:tmpl w:val="119A8864"/>
    <w:lvl w:ilvl="0" w:tplc="0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1" w15:restartNumberingAfterBreak="0">
    <w:nsid w:val="48081279"/>
    <w:multiLevelType w:val="hybridMultilevel"/>
    <w:tmpl w:val="12908F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C335E5"/>
    <w:multiLevelType w:val="hybridMultilevel"/>
    <w:tmpl w:val="7E38C2D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51114B5B"/>
    <w:multiLevelType w:val="hybridMultilevel"/>
    <w:tmpl w:val="58B6AE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A14178"/>
    <w:multiLevelType w:val="hybridMultilevel"/>
    <w:tmpl w:val="B0505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640746"/>
    <w:multiLevelType w:val="hybridMultilevel"/>
    <w:tmpl w:val="7EFE3C4A"/>
    <w:lvl w:ilvl="0" w:tplc="BAC6CF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8A3345"/>
    <w:multiLevelType w:val="hybridMultilevel"/>
    <w:tmpl w:val="2AAA0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5239D"/>
    <w:multiLevelType w:val="hybridMultilevel"/>
    <w:tmpl w:val="DAC0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40C8F"/>
    <w:multiLevelType w:val="hybridMultilevel"/>
    <w:tmpl w:val="FE606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572C2C"/>
    <w:multiLevelType w:val="hybridMultilevel"/>
    <w:tmpl w:val="A87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05108"/>
    <w:multiLevelType w:val="hybridMultilevel"/>
    <w:tmpl w:val="AEF8EA78"/>
    <w:lvl w:ilvl="0" w:tplc="94226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27162"/>
    <w:multiLevelType w:val="hybridMultilevel"/>
    <w:tmpl w:val="D95E7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C6C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57716"/>
    <w:multiLevelType w:val="hybridMultilevel"/>
    <w:tmpl w:val="FB8A7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FD1E49"/>
    <w:multiLevelType w:val="hybridMultilevel"/>
    <w:tmpl w:val="3BD6FC6C"/>
    <w:lvl w:ilvl="0" w:tplc="BAC6C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C64759D"/>
    <w:multiLevelType w:val="hybridMultilevel"/>
    <w:tmpl w:val="9F42158C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5" w15:restartNumberingAfterBreak="0">
    <w:nsid w:val="6F875CAC"/>
    <w:multiLevelType w:val="hybridMultilevel"/>
    <w:tmpl w:val="E9AC2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D21EE6"/>
    <w:multiLevelType w:val="hybridMultilevel"/>
    <w:tmpl w:val="21DA1E2E"/>
    <w:lvl w:ilvl="0" w:tplc="BAC6CF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27B2B02"/>
    <w:multiLevelType w:val="hybridMultilevel"/>
    <w:tmpl w:val="940E5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45D3E"/>
    <w:multiLevelType w:val="hybridMultilevel"/>
    <w:tmpl w:val="C5A860D0"/>
    <w:lvl w:ilvl="0" w:tplc="BAC6CFC8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9" w15:restartNumberingAfterBreak="0">
    <w:nsid w:val="7FCE53AB"/>
    <w:multiLevelType w:val="hybridMultilevel"/>
    <w:tmpl w:val="36689EBA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35"/>
  </w:num>
  <w:num w:numId="4">
    <w:abstractNumId w:val="20"/>
  </w:num>
  <w:num w:numId="5">
    <w:abstractNumId w:val="16"/>
  </w:num>
  <w:num w:numId="6">
    <w:abstractNumId w:val="43"/>
  </w:num>
  <w:num w:numId="7">
    <w:abstractNumId w:val="29"/>
  </w:num>
  <w:num w:numId="8">
    <w:abstractNumId w:val="31"/>
  </w:num>
  <w:num w:numId="9">
    <w:abstractNumId w:val="9"/>
  </w:num>
  <w:num w:numId="10">
    <w:abstractNumId w:val="41"/>
  </w:num>
  <w:num w:numId="11">
    <w:abstractNumId w:val="46"/>
  </w:num>
  <w:num w:numId="12">
    <w:abstractNumId w:val="36"/>
  </w:num>
  <w:num w:numId="13">
    <w:abstractNumId w:val="30"/>
  </w:num>
  <w:num w:numId="14">
    <w:abstractNumId w:val="48"/>
  </w:num>
  <w:num w:numId="15">
    <w:abstractNumId w:val="49"/>
  </w:num>
  <w:num w:numId="16">
    <w:abstractNumId w:val="38"/>
  </w:num>
  <w:num w:numId="17">
    <w:abstractNumId w:val="8"/>
  </w:num>
  <w:num w:numId="18">
    <w:abstractNumId w:val="19"/>
  </w:num>
  <w:num w:numId="19">
    <w:abstractNumId w:val="7"/>
  </w:num>
  <w:num w:numId="20">
    <w:abstractNumId w:val="4"/>
  </w:num>
  <w:num w:numId="21">
    <w:abstractNumId w:val="24"/>
  </w:num>
  <w:num w:numId="22">
    <w:abstractNumId w:val="14"/>
  </w:num>
  <w:num w:numId="23">
    <w:abstractNumId w:val="18"/>
  </w:num>
  <w:num w:numId="24">
    <w:abstractNumId w:val="11"/>
  </w:num>
  <w:num w:numId="25">
    <w:abstractNumId w:val="1"/>
  </w:num>
  <w:num w:numId="26">
    <w:abstractNumId w:val="5"/>
  </w:num>
  <w:num w:numId="27">
    <w:abstractNumId w:val="27"/>
  </w:num>
  <w:num w:numId="28">
    <w:abstractNumId w:val="28"/>
  </w:num>
  <w:num w:numId="29">
    <w:abstractNumId w:val="3"/>
  </w:num>
  <w:num w:numId="30">
    <w:abstractNumId w:val="32"/>
  </w:num>
  <w:num w:numId="31">
    <w:abstractNumId w:val="22"/>
  </w:num>
  <w:num w:numId="32">
    <w:abstractNumId w:val="2"/>
  </w:num>
  <w:num w:numId="33">
    <w:abstractNumId w:val="25"/>
  </w:num>
  <w:num w:numId="34">
    <w:abstractNumId w:val="15"/>
  </w:num>
  <w:num w:numId="35">
    <w:abstractNumId w:val="6"/>
  </w:num>
  <w:num w:numId="36">
    <w:abstractNumId w:val="44"/>
  </w:num>
  <w:num w:numId="37">
    <w:abstractNumId w:val="26"/>
  </w:num>
  <w:num w:numId="38">
    <w:abstractNumId w:val="34"/>
  </w:num>
  <w:num w:numId="39">
    <w:abstractNumId w:val="45"/>
  </w:num>
  <w:num w:numId="40">
    <w:abstractNumId w:val="21"/>
  </w:num>
  <w:num w:numId="41">
    <w:abstractNumId w:val="13"/>
  </w:num>
  <w:num w:numId="42">
    <w:abstractNumId w:val="10"/>
  </w:num>
  <w:num w:numId="43">
    <w:abstractNumId w:val="37"/>
  </w:num>
  <w:num w:numId="44">
    <w:abstractNumId w:val="47"/>
  </w:num>
  <w:num w:numId="45">
    <w:abstractNumId w:val="42"/>
  </w:num>
  <w:num w:numId="46">
    <w:abstractNumId w:val="33"/>
  </w:num>
  <w:num w:numId="47">
    <w:abstractNumId w:val="23"/>
  </w:num>
  <w:num w:numId="48">
    <w:abstractNumId w:val="12"/>
  </w:num>
  <w:num w:numId="49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EF"/>
    <w:rsid w:val="00037743"/>
    <w:rsid w:val="00045C07"/>
    <w:rsid w:val="00054A72"/>
    <w:rsid w:val="0006743A"/>
    <w:rsid w:val="00070C59"/>
    <w:rsid w:val="0008379A"/>
    <w:rsid w:val="000A3C19"/>
    <w:rsid w:val="000C0CFC"/>
    <w:rsid w:val="000C3CBD"/>
    <w:rsid w:val="000C3F17"/>
    <w:rsid w:val="000F5CEF"/>
    <w:rsid w:val="001236EF"/>
    <w:rsid w:val="00135877"/>
    <w:rsid w:val="00136FF4"/>
    <w:rsid w:val="00137BB1"/>
    <w:rsid w:val="00137D07"/>
    <w:rsid w:val="00142F10"/>
    <w:rsid w:val="00162664"/>
    <w:rsid w:val="00162C6F"/>
    <w:rsid w:val="00170C44"/>
    <w:rsid w:val="00171399"/>
    <w:rsid w:val="00173F26"/>
    <w:rsid w:val="001744F1"/>
    <w:rsid w:val="001A0078"/>
    <w:rsid w:val="001A36B0"/>
    <w:rsid w:val="001B4E79"/>
    <w:rsid w:val="001B6E7F"/>
    <w:rsid w:val="001B787B"/>
    <w:rsid w:val="001C4051"/>
    <w:rsid w:val="001C5565"/>
    <w:rsid w:val="001E0577"/>
    <w:rsid w:val="001E5E0F"/>
    <w:rsid w:val="001F0A4B"/>
    <w:rsid w:val="001F69C0"/>
    <w:rsid w:val="00204ABC"/>
    <w:rsid w:val="0021545E"/>
    <w:rsid w:val="00222BF9"/>
    <w:rsid w:val="00247AEF"/>
    <w:rsid w:val="002608D5"/>
    <w:rsid w:val="00287E54"/>
    <w:rsid w:val="00293D93"/>
    <w:rsid w:val="002B0EE7"/>
    <w:rsid w:val="002B2000"/>
    <w:rsid w:val="002C1A6A"/>
    <w:rsid w:val="002E56D0"/>
    <w:rsid w:val="002F64BF"/>
    <w:rsid w:val="00301E17"/>
    <w:rsid w:val="00302B39"/>
    <w:rsid w:val="00306476"/>
    <w:rsid w:val="003224DC"/>
    <w:rsid w:val="00322523"/>
    <w:rsid w:val="0033005F"/>
    <w:rsid w:val="0034560C"/>
    <w:rsid w:val="00366537"/>
    <w:rsid w:val="003D75FA"/>
    <w:rsid w:val="003E3BD0"/>
    <w:rsid w:val="003F577D"/>
    <w:rsid w:val="003F7A37"/>
    <w:rsid w:val="004004C9"/>
    <w:rsid w:val="00403E4D"/>
    <w:rsid w:val="00432498"/>
    <w:rsid w:val="004351A1"/>
    <w:rsid w:val="00436C49"/>
    <w:rsid w:val="00453AAE"/>
    <w:rsid w:val="004543EF"/>
    <w:rsid w:val="0046450B"/>
    <w:rsid w:val="00471102"/>
    <w:rsid w:val="00487D88"/>
    <w:rsid w:val="004A2403"/>
    <w:rsid w:val="004A7C6F"/>
    <w:rsid w:val="004C62C3"/>
    <w:rsid w:val="004F053F"/>
    <w:rsid w:val="004F4DD2"/>
    <w:rsid w:val="00505D06"/>
    <w:rsid w:val="00534E1C"/>
    <w:rsid w:val="00553E53"/>
    <w:rsid w:val="0056371E"/>
    <w:rsid w:val="00573F53"/>
    <w:rsid w:val="005862FF"/>
    <w:rsid w:val="00597B28"/>
    <w:rsid w:val="005B0565"/>
    <w:rsid w:val="005C144C"/>
    <w:rsid w:val="005E64ED"/>
    <w:rsid w:val="006074DE"/>
    <w:rsid w:val="00626204"/>
    <w:rsid w:val="00632CD6"/>
    <w:rsid w:val="00642FFA"/>
    <w:rsid w:val="00644335"/>
    <w:rsid w:val="00660A5A"/>
    <w:rsid w:val="00667632"/>
    <w:rsid w:val="00667DC1"/>
    <w:rsid w:val="00682A67"/>
    <w:rsid w:val="006860E0"/>
    <w:rsid w:val="006A280A"/>
    <w:rsid w:val="006A4C72"/>
    <w:rsid w:val="006A6164"/>
    <w:rsid w:val="006B129E"/>
    <w:rsid w:val="006D2D0B"/>
    <w:rsid w:val="006D5AEB"/>
    <w:rsid w:val="00706F57"/>
    <w:rsid w:val="007352AB"/>
    <w:rsid w:val="0074075A"/>
    <w:rsid w:val="007454C2"/>
    <w:rsid w:val="00746B14"/>
    <w:rsid w:val="0074794E"/>
    <w:rsid w:val="00751305"/>
    <w:rsid w:val="007626C6"/>
    <w:rsid w:val="007709B2"/>
    <w:rsid w:val="007736E5"/>
    <w:rsid w:val="0078263C"/>
    <w:rsid w:val="00786EEF"/>
    <w:rsid w:val="00787056"/>
    <w:rsid w:val="00794DB3"/>
    <w:rsid w:val="007A3C60"/>
    <w:rsid w:val="007A7115"/>
    <w:rsid w:val="007D5BFC"/>
    <w:rsid w:val="007E6ED3"/>
    <w:rsid w:val="007F11D6"/>
    <w:rsid w:val="00830E1C"/>
    <w:rsid w:val="00834FCF"/>
    <w:rsid w:val="008353C6"/>
    <w:rsid w:val="0084005D"/>
    <w:rsid w:val="00866E5A"/>
    <w:rsid w:val="00876221"/>
    <w:rsid w:val="00886C33"/>
    <w:rsid w:val="008A6756"/>
    <w:rsid w:val="008B19CD"/>
    <w:rsid w:val="008B4438"/>
    <w:rsid w:val="008C0854"/>
    <w:rsid w:val="008D2983"/>
    <w:rsid w:val="008D6DBB"/>
    <w:rsid w:val="008E2CF9"/>
    <w:rsid w:val="00922385"/>
    <w:rsid w:val="00941691"/>
    <w:rsid w:val="0095648F"/>
    <w:rsid w:val="009624C0"/>
    <w:rsid w:val="00993773"/>
    <w:rsid w:val="009A0D02"/>
    <w:rsid w:val="009A185F"/>
    <w:rsid w:val="009A2F22"/>
    <w:rsid w:val="009B41CC"/>
    <w:rsid w:val="009B50B8"/>
    <w:rsid w:val="009C4580"/>
    <w:rsid w:val="009C5967"/>
    <w:rsid w:val="00A00ECF"/>
    <w:rsid w:val="00A06139"/>
    <w:rsid w:val="00A51E77"/>
    <w:rsid w:val="00A57EB7"/>
    <w:rsid w:val="00A835E7"/>
    <w:rsid w:val="00A911C9"/>
    <w:rsid w:val="00A96927"/>
    <w:rsid w:val="00A96974"/>
    <w:rsid w:val="00AA0277"/>
    <w:rsid w:val="00AA29F0"/>
    <w:rsid w:val="00AA2FD4"/>
    <w:rsid w:val="00AC0C6D"/>
    <w:rsid w:val="00AD7B65"/>
    <w:rsid w:val="00AF02A6"/>
    <w:rsid w:val="00B00661"/>
    <w:rsid w:val="00B11BA2"/>
    <w:rsid w:val="00B11D09"/>
    <w:rsid w:val="00B14A6E"/>
    <w:rsid w:val="00B369E8"/>
    <w:rsid w:val="00B42D51"/>
    <w:rsid w:val="00B44DFA"/>
    <w:rsid w:val="00B61CA2"/>
    <w:rsid w:val="00B8354E"/>
    <w:rsid w:val="00B83FD1"/>
    <w:rsid w:val="00B93FC7"/>
    <w:rsid w:val="00B97067"/>
    <w:rsid w:val="00BA47A8"/>
    <w:rsid w:val="00BB13BA"/>
    <w:rsid w:val="00BB652E"/>
    <w:rsid w:val="00BE7576"/>
    <w:rsid w:val="00BF79C6"/>
    <w:rsid w:val="00C126CA"/>
    <w:rsid w:val="00C27732"/>
    <w:rsid w:val="00C3370E"/>
    <w:rsid w:val="00C533EB"/>
    <w:rsid w:val="00C63C59"/>
    <w:rsid w:val="00C71C37"/>
    <w:rsid w:val="00C72A25"/>
    <w:rsid w:val="00CA5E8A"/>
    <w:rsid w:val="00CB2CE0"/>
    <w:rsid w:val="00CB5418"/>
    <w:rsid w:val="00CC2F80"/>
    <w:rsid w:val="00CE32E1"/>
    <w:rsid w:val="00CE704F"/>
    <w:rsid w:val="00D17B3C"/>
    <w:rsid w:val="00D33AF3"/>
    <w:rsid w:val="00D35211"/>
    <w:rsid w:val="00D471A6"/>
    <w:rsid w:val="00D4749E"/>
    <w:rsid w:val="00D54D5A"/>
    <w:rsid w:val="00D5593B"/>
    <w:rsid w:val="00D6481A"/>
    <w:rsid w:val="00D67A17"/>
    <w:rsid w:val="00D81065"/>
    <w:rsid w:val="00D83FDB"/>
    <w:rsid w:val="00D91333"/>
    <w:rsid w:val="00D93DE5"/>
    <w:rsid w:val="00D9508F"/>
    <w:rsid w:val="00DB4E86"/>
    <w:rsid w:val="00DD2FAC"/>
    <w:rsid w:val="00DD3DFB"/>
    <w:rsid w:val="00DE3104"/>
    <w:rsid w:val="00DF766B"/>
    <w:rsid w:val="00E17520"/>
    <w:rsid w:val="00E17550"/>
    <w:rsid w:val="00E2138A"/>
    <w:rsid w:val="00E33BB0"/>
    <w:rsid w:val="00E50D60"/>
    <w:rsid w:val="00E5237C"/>
    <w:rsid w:val="00E6384E"/>
    <w:rsid w:val="00E6637C"/>
    <w:rsid w:val="00E811EE"/>
    <w:rsid w:val="00E85CE9"/>
    <w:rsid w:val="00E87724"/>
    <w:rsid w:val="00E953F4"/>
    <w:rsid w:val="00EA3D77"/>
    <w:rsid w:val="00EA40E0"/>
    <w:rsid w:val="00EA65BB"/>
    <w:rsid w:val="00EB51E0"/>
    <w:rsid w:val="00EC2FE8"/>
    <w:rsid w:val="00EE4012"/>
    <w:rsid w:val="00EE59AF"/>
    <w:rsid w:val="00EF5B53"/>
    <w:rsid w:val="00F116C9"/>
    <w:rsid w:val="00F1529A"/>
    <w:rsid w:val="00F324A6"/>
    <w:rsid w:val="00F40096"/>
    <w:rsid w:val="00FA18AC"/>
    <w:rsid w:val="00FB77A0"/>
    <w:rsid w:val="00FD3D2B"/>
    <w:rsid w:val="00FD409C"/>
    <w:rsid w:val="00FF0836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D77F96-613A-4918-888D-F780720F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6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36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36E5"/>
  </w:style>
  <w:style w:type="paragraph" w:styleId="NoSpacing">
    <w:name w:val="No Spacing"/>
    <w:link w:val="NoSpacingChar"/>
    <w:uiPriority w:val="1"/>
    <w:qFormat/>
    <w:rsid w:val="00173F26"/>
    <w:pPr>
      <w:suppressLineNumbers/>
      <w:suppressAutoHyphens/>
    </w:pPr>
    <w:rPr>
      <w:rFonts w:ascii="Arial" w:eastAsia="Arial" w:hAnsi="Arial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F2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3F26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F0A4B"/>
    <w:rPr>
      <w:rFonts w:ascii="Arial" w:eastAsia="Arial" w:hAnsi="Arial"/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rsid w:val="001F0A4B"/>
    <w:pPr>
      <w:jc w:val="both"/>
    </w:pPr>
    <w:rPr>
      <w:sz w:val="20"/>
      <w:szCs w:val="20"/>
      <w:lang w:val="x-none" w:eastAsia="en-US"/>
    </w:rPr>
  </w:style>
  <w:style w:type="character" w:customStyle="1" w:styleId="BodyText2Char">
    <w:name w:val="Body Text 2 Char"/>
    <w:link w:val="BodyText2"/>
    <w:rsid w:val="001F0A4B"/>
    <w:rPr>
      <w:lang w:eastAsia="en-US"/>
    </w:rPr>
  </w:style>
  <w:style w:type="character" w:styleId="Hyperlink">
    <w:name w:val="Hyperlink"/>
    <w:uiPriority w:val="99"/>
    <w:unhideWhenUsed/>
    <w:rsid w:val="001A36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4F1"/>
    <w:pPr>
      <w:ind w:left="720"/>
    </w:pPr>
  </w:style>
  <w:style w:type="paragraph" w:styleId="Revision">
    <w:name w:val="Revision"/>
    <w:hidden/>
    <w:uiPriority w:val="99"/>
    <w:semiHidden/>
    <w:rsid w:val="00EC2FE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okkeeper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22B1-0480-4EA8-851B-8EB35BD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Certified Book-keepers</vt:lpstr>
    </vt:vector>
  </TitlesOfParts>
  <Company>Microsoft Corporation</Company>
  <LinksUpToDate>false</LinksUpToDate>
  <CharactersWithSpaces>13711</CharactersWithSpaces>
  <SharedDoc>false</SharedDoc>
  <HLinks>
    <vt:vector size="6" baseType="variant">
      <vt:variant>
        <vt:i4>7077930</vt:i4>
      </vt:variant>
      <vt:variant>
        <vt:i4>0</vt:i4>
      </vt:variant>
      <vt:variant>
        <vt:i4>0</vt:i4>
      </vt:variant>
      <vt:variant>
        <vt:i4>5</vt:i4>
      </vt:variant>
      <vt:variant>
        <vt:lpwstr>http://www.bookkeepers.org.uk/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Certified Book-keepers</dc:title>
  <dc:subject/>
  <dc:creator>ELSIE HOYLE</dc:creator>
  <cp:keywords/>
  <cp:lastModifiedBy>Tara Abboud</cp:lastModifiedBy>
  <cp:revision>3</cp:revision>
  <cp:lastPrinted>2015-06-12T18:24:00Z</cp:lastPrinted>
  <dcterms:created xsi:type="dcterms:W3CDTF">2015-06-16T22:24:00Z</dcterms:created>
  <dcterms:modified xsi:type="dcterms:W3CDTF">2015-07-02T13:39:00Z</dcterms:modified>
</cp:coreProperties>
</file>